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1342F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34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1342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21527B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8E5E8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5E8E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r w:rsidR="001C6473">
        <w:rPr>
          <w:rFonts w:ascii="Times New Roman" w:eastAsia="Times New Roman" w:hAnsi="Times New Roman" w:cs="Times New Roman"/>
          <w:sz w:val="20"/>
          <w:szCs w:val="20"/>
          <w:lang w:eastAsia="ru-RU"/>
        </w:rPr>
        <w:t>ября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1342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2152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0D18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="001C64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ября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A45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722FCB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1342FA">
        <w:rPr>
          <w:rFonts w:ascii="Times New Roman" w:hAnsi="Times New Roman" w:cs="Times New Roman"/>
          <w:sz w:val="20"/>
          <w:szCs w:val="20"/>
        </w:rPr>
        <w:t>Булатов Юрий Николаевич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 xml:space="preserve">. тел.: +7 (3953) </w:t>
      </w:r>
      <w:r w:rsidR="000A4530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0A4530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0A4530">
        <w:rPr>
          <w:rFonts w:ascii="Times New Roman" w:hAnsi="Times New Roman" w:cs="Times New Roman"/>
          <w:sz w:val="20"/>
          <w:szCs w:val="20"/>
        </w:rPr>
        <w:t xml:space="preserve">. </w:t>
      </w:r>
      <w:r w:rsidR="001C6473">
        <w:rPr>
          <w:rFonts w:ascii="Times New Roman" w:hAnsi="Times New Roman" w:cs="Times New Roman"/>
          <w:sz w:val="20"/>
          <w:szCs w:val="20"/>
        </w:rPr>
        <w:t>445</w:t>
      </w:r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 КУИЦ «Энергетика</w:t>
      </w:r>
      <w:proofErr w:type="gramStart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»-</w:t>
      </w:r>
      <w:proofErr w:type="gramEnd"/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722FCB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поставка</w:t>
      </w:r>
      <w:r w:rsidR="000A45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18D2">
        <w:rPr>
          <w:rFonts w:ascii="Times New Roman" w:hAnsi="Times New Roman" w:cs="Times New Roman"/>
          <w:bCs/>
          <w:sz w:val="20"/>
          <w:szCs w:val="20"/>
        </w:rPr>
        <w:t>учебного</w:t>
      </w:r>
      <w:r w:rsidR="000A4530">
        <w:rPr>
          <w:rFonts w:ascii="Times New Roman" w:hAnsi="Times New Roman" w:cs="Times New Roman"/>
          <w:bCs/>
          <w:sz w:val="20"/>
          <w:szCs w:val="20"/>
        </w:rPr>
        <w:t xml:space="preserve"> оборудования</w:t>
      </w:r>
      <w:r w:rsidR="001C6473">
        <w:rPr>
          <w:rFonts w:ascii="Times New Roman" w:hAnsi="Times New Roman" w:cs="Times New Roman"/>
          <w:bCs/>
          <w:sz w:val="20"/>
          <w:szCs w:val="20"/>
        </w:rPr>
        <w:t xml:space="preserve"> для нужд КУИЦ «Эне</w:t>
      </w:r>
      <w:r w:rsidR="001C6473">
        <w:rPr>
          <w:rFonts w:ascii="Times New Roman" w:hAnsi="Times New Roman" w:cs="Times New Roman"/>
          <w:bCs/>
          <w:sz w:val="20"/>
          <w:szCs w:val="20"/>
        </w:rPr>
        <w:t>р</w:t>
      </w:r>
      <w:r w:rsidR="001C6473">
        <w:rPr>
          <w:rFonts w:ascii="Times New Roman" w:hAnsi="Times New Roman" w:cs="Times New Roman"/>
          <w:bCs/>
          <w:sz w:val="20"/>
          <w:szCs w:val="20"/>
        </w:rPr>
        <w:t>гетика» БрГУ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0D18D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32.99.53.130,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0D18D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32.99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AC2026">
      <w:pPr>
        <w:numPr>
          <w:ilvl w:val="0"/>
          <w:numId w:val="9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Pr="00722FCB">
        <w:rPr>
          <w:rFonts w:ascii="Times New Roman" w:hAnsi="Times New Roman" w:cs="Times New Roman"/>
          <w:b/>
          <w:sz w:val="20"/>
        </w:rPr>
        <w:t>по «</w:t>
      </w:r>
      <w:r w:rsidR="001342FA">
        <w:rPr>
          <w:rFonts w:ascii="Times New Roman" w:hAnsi="Times New Roman" w:cs="Times New Roman"/>
          <w:b/>
          <w:sz w:val="20"/>
        </w:rPr>
        <w:t>2</w:t>
      </w:r>
      <w:r w:rsidR="00305F2E">
        <w:rPr>
          <w:rFonts w:ascii="Times New Roman" w:hAnsi="Times New Roman" w:cs="Times New Roman"/>
          <w:b/>
          <w:sz w:val="20"/>
        </w:rPr>
        <w:t>0</w:t>
      </w:r>
      <w:r w:rsidRPr="00722FCB">
        <w:rPr>
          <w:rFonts w:ascii="Times New Roman" w:hAnsi="Times New Roman" w:cs="Times New Roman"/>
          <w:b/>
          <w:sz w:val="20"/>
        </w:rPr>
        <w:t xml:space="preserve">» </w:t>
      </w:r>
      <w:r w:rsidR="00305F2E">
        <w:rPr>
          <w:rFonts w:ascii="Times New Roman" w:hAnsi="Times New Roman" w:cs="Times New Roman"/>
          <w:b/>
          <w:sz w:val="20"/>
        </w:rPr>
        <w:t>феврал</w:t>
      </w:r>
      <w:r w:rsidR="001C6473">
        <w:rPr>
          <w:rFonts w:ascii="Times New Roman" w:hAnsi="Times New Roman" w:cs="Times New Roman"/>
          <w:b/>
          <w:sz w:val="20"/>
        </w:rPr>
        <w:t>я</w:t>
      </w:r>
      <w:r w:rsidRPr="00722FCB">
        <w:rPr>
          <w:rFonts w:ascii="Times New Roman" w:hAnsi="Times New Roman" w:cs="Times New Roman"/>
          <w:b/>
          <w:sz w:val="20"/>
        </w:rPr>
        <w:t xml:space="preserve"> 202</w:t>
      </w:r>
      <w:r w:rsidR="00305F2E">
        <w:rPr>
          <w:rFonts w:ascii="Times New Roman" w:hAnsi="Times New Roman" w:cs="Times New Roman"/>
          <w:b/>
          <w:sz w:val="20"/>
        </w:rPr>
        <w:t>2</w:t>
      </w:r>
      <w:r w:rsidRPr="00722FCB">
        <w:rPr>
          <w:rFonts w:ascii="Times New Roman" w:hAnsi="Times New Roman" w:cs="Times New Roman"/>
          <w:b/>
          <w:sz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>
        <w:rPr>
          <w:rFonts w:ascii="Times New Roman" w:hAnsi="Times New Roman" w:cs="Times New Roman"/>
          <w:sz w:val="20"/>
          <w:szCs w:val="20"/>
        </w:rPr>
        <w:t xml:space="preserve">учебно-лабораторного корпуса № </w:t>
      </w:r>
      <w:r w:rsidR="005C10F3" w:rsidRPr="005C10F3">
        <w:rPr>
          <w:rFonts w:ascii="Times New Roman" w:hAnsi="Times New Roman" w:cs="Times New Roman"/>
          <w:sz w:val="20"/>
          <w:szCs w:val="20"/>
        </w:rPr>
        <w:t>1 ФГБОУ ВО «БрГУ», расположенный по адресу: 665709, Иркутская обл., г. Братск, жилой район Энергетик, ул. Макаренко, 40</w:t>
      </w:r>
      <w:r w:rsidR="005C10F3">
        <w:rPr>
          <w:rFonts w:ascii="Times New Roman" w:hAnsi="Times New Roman" w:cs="Times New Roman"/>
          <w:sz w:val="20"/>
          <w:szCs w:val="20"/>
        </w:rPr>
        <w:t>, стр. 1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A5660D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1743"/>
        <w:gridCol w:w="7502"/>
        <w:gridCol w:w="992"/>
      </w:tblGrid>
      <w:tr w:rsidR="001342FA" w:rsidRPr="001342FA" w:rsidTr="001342FA">
        <w:trPr>
          <w:trHeight w:val="447"/>
          <w:tblHeader/>
        </w:trPr>
        <w:tc>
          <w:tcPr>
            <w:tcW w:w="536" w:type="dxa"/>
            <w:shd w:val="clear" w:color="auto" w:fill="DDD9C3" w:themeFill="background2" w:themeFillShade="E6"/>
            <w:vAlign w:val="center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DDD9C3" w:themeFill="background2" w:themeFillShade="E6"/>
            <w:vAlign w:val="center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7502" w:type="dxa"/>
            <w:shd w:val="clear" w:color="auto" w:fill="DDD9C3" w:themeFill="background2" w:themeFillShade="E6"/>
            <w:vAlign w:val="center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Кол-во, шт.</w:t>
            </w:r>
          </w:p>
        </w:tc>
      </w:tr>
      <w:tr w:rsidR="001342FA" w:rsidRPr="001342FA" w:rsidTr="001342FA">
        <w:trPr>
          <w:trHeight w:val="110"/>
          <w:tblHeader/>
        </w:trPr>
        <w:tc>
          <w:tcPr>
            <w:tcW w:w="536" w:type="dxa"/>
            <w:shd w:val="clear" w:color="auto" w:fill="DDD9C3" w:themeFill="background2" w:themeFillShade="E6"/>
            <w:vAlign w:val="center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DDD9C3" w:themeFill="background2" w:themeFillShade="E6"/>
            <w:vAlign w:val="center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502" w:type="dxa"/>
            <w:shd w:val="clear" w:color="auto" w:fill="DDD9C3" w:themeFill="background2" w:themeFillShade="E6"/>
            <w:vAlign w:val="center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1342FA" w:rsidRPr="001342FA" w:rsidTr="001342FA">
        <w:trPr>
          <w:trHeight w:val="246"/>
        </w:trPr>
        <w:tc>
          <w:tcPr>
            <w:tcW w:w="536" w:type="dxa"/>
            <w:shd w:val="clear" w:color="auto" w:fill="auto"/>
          </w:tcPr>
          <w:p w:rsidR="001342FA" w:rsidRPr="001342FA" w:rsidRDefault="001342FA" w:rsidP="001342FA">
            <w:pPr>
              <w:pStyle w:val="a5"/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Комплект лаб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раторного обор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дования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«Электрические измерения в си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темах электр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снабжения» (стендовое 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полнение, ручная версия) 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Модель Э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СЭС1М-С-Р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342FA" w:rsidRPr="001342FA" w:rsidRDefault="001342FA" w:rsidP="002675B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 целях обесп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чения совмест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мости с оборуд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ванием, име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ю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щимся у Зака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з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чика, поставка эквивалента по данной позиции не предусмотр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на</w:t>
            </w:r>
            <w:r w:rsidR="003700D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согласно </w:t>
            </w:r>
            <w:proofErr w:type="spellStart"/>
            <w:r w:rsidR="003700D3">
              <w:rPr>
                <w:rFonts w:ascii="Times New Roman" w:eastAsia="Arial Unicode MS" w:hAnsi="Times New Roman" w:cs="Times New Roman"/>
                <w:sz w:val="20"/>
                <w:szCs w:val="20"/>
              </w:rPr>
              <w:t>пп</w:t>
            </w:r>
            <w:proofErr w:type="spellEnd"/>
            <w:r w:rsidR="003700D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а) п. 3 ч. 6.1. статьи 3 Федерального закона № 223-ФЗ </w:t>
            </w:r>
            <w:r w:rsidR="002675BF">
              <w:rPr>
                <w:rFonts w:ascii="Times New Roman" w:eastAsia="Arial Unicode MS" w:hAnsi="Times New Roman" w:cs="Times New Roman"/>
                <w:sz w:val="20"/>
                <w:szCs w:val="20"/>
              </w:rPr>
              <w:t>и п. 4 раздела 6 главы 2 Полож</w:t>
            </w:r>
            <w:r w:rsidR="002675BF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="002675BF">
              <w:rPr>
                <w:rFonts w:ascii="Times New Roman" w:eastAsia="Arial Unicode MS" w:hAnsi="Times New Roman" w:cs="Times New Roman"/>
                <w:sz w:val="20"/>
                <w:szCs w:val="20"/>
              </w:rPr>
              <w:t>ние о закупке от 10.12.2018 г. (т</w:t>
            </w:r>
            <w:r w:rsidR="002675BF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="002675BF">
              <w:rPr>
                <w:rFonts w:ascii="Times New Roman" w:eastAsia="Arial Unicode MS" w:hAnsi="Times New Roman" w:cs="Times New Roman"/>
                <w:sz w:val="20"/>
                <w:szCs w:val="20"/>
              </w:rPr>
              <w:t>кущей редакции)</w:t>
            </w:r>
          </w:p>
        </w:tc>
        <w:tc>
          <w:tcPr>
            <w:tcW w:w="750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НАЗНАЧЕНИЕ</w:t>
            </w:r>
          </w:p>
          <w:p w:rsidR="001342FA" w:rsidRPr="001342FA" w:rsidRDefault="001342FA" w:rsidP="0013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Комплект предназначен для проведения лабораторно-практических занятий по 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ноименной дисциплине в высших, средних и начальных профессиональных образ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вательных учреждениях, а также на курсах повышения квалификации персонала и допускает работу на нем при температурах в диапазоне от +10 до +35</w:t>
            </w:r>
            <w:r w:rsidRPr="001342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 и относ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тельной влажности воздуха в диапазоне  от 0 до 80 %.</w:t>
            </w:r>
          </w:p>
          <w:p w:rsidR="001342FA" w:rsidRPr="001342FA" w:rsidRDefault="001342FA" w:rsidP="0013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36"/>
              <w:gridCol w:w="2711"/>
            </w:tblGrid>
            <w:tr w:rsidR="001342FA" w:rsidRPr="001342FA" w:rsidTr="001342FA">
              <w:trPr>
                <w:trHeight w:val="276"/>
              </w:trPr>
              <w:tc>
                <w:tcPr>
                  <w:tcW w:w="4436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27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1342FA" w:rsidRPr="001342FA" w:rsidTr="001342FA">
              <w:trPr>
                <w:trHeight w:val="565"/>
              </w:trPr>
              <w:tc>
                <w:tcPr>
                  <w:tcW w:w="4436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Электропитание: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- от трехфазной сети переменного тока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с рабочим нулевым и защитным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проводниками  напряжением,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- частота,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27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 ± 38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± 0,5</w:t>
                  </w:r>
                </w:p>
              </w:tc>
            </w:tr>
            <w:tr w:rsidR="001342FA" w:rsidRPr="001342FA" w:rsidTr="001342FA">
              <w:trPr>
                <w:trHeight w:val="138"/>
              </w:trPr>
              <w:tc>
                <w:tcPr>
                  <w:tcW w:w="4436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защиты от поражения электрическим 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ком, не ниже </w:t>
                  </w:r>
                </w:p>
              </w:tc>
              <w:tc>
                <w:tcPr>
                  <w:tcW w:w="27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1342FA" w:rsidRPr="001342FA" w:rsidTr="001342FA">
              <w:trPr>
                <w:trHeight w:val="138"/>
              </w:trPr>
              <w:tc>
                <w:tcPr>
                  <w:tcW w:w="4436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ширина (ортогонально фронту)                                                    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27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1600</w:t>
                  </w:r>
                </w:p>
              </w:tc>
            </w:tr>
            <w:tr w:rsidR="001342FA" w:rsidRPr="001342FA" w:rsidTr="001342FA">
              <w:trPr>
                <w:trHeight w:val="138"/>
              </w:trPr>
              <w:tc>
                <w:tcPr>
                  <w:tcW w:w="4436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Масса,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27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1342FA" w:rsidRPr="001342FA" w:rsidTr="001342FA">
              <w:trPr>
                <w:trHeight w:val="138"/>
              </w:trPr>
              <w:tc>
                <w:tcPr>
                  <w:tcW w:w="4436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человек, которое одновременно и активно может работать на комплекте                                                              </w:t>
                  </w:r>
                </w:p>
              </w:tc>
              <w:tc>
                <w:tcPr>
                  <w:tcW w:w="27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342FA" w:rsidRDefault="001342FA" w:rsidP="001342FA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эквивалентов не допускается (в целях обеспечения совместимости с оборудованием, имеющимся у заказчика). 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Изготовитель комплекта </w:t>
            </w:r>
            <w:proofErr w:type="spellStart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ГалСен</w:t>
            </w:r>
            <w:proofErr w:type="spellEnd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СЭС1М-С-Р: ООО «ИПЦ «Учебная техника» (Челябинск, РФ). Поставщик обязан в составе заявки предоставить </w:t>
            </w:r>
            <w:proofErr w:type="spellStart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авторизационное</w:t>
            </w:r>
            <w:proofErr w:type="spellEnd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письмо от изготовителя, дающее пр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 на поставку комплекта </w:t>
            </w:r>
            <w:proofErr w:type="spellStart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ГалСен</w:t>
            </w:r>
            <w:proofErr w:type="spellEnd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ЭИСЭС1М-С-Р.</w:t>
            </w:r>
          </w:p>
          <w:p w:rsidR="001342FA" w:rsidRPr="001342FA" w:rsidRDefault="001342FA" w:rsidP="001342FA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должен быть изготовлен 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ТУ 9660-001-75437329-2016, иметь декларацию соответствии техническим регламентам Таможенного со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004/2011 и 020/2011.</w:t>
            </w:r>
            <w:r w:rsidRPr="001342F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1342FA" w:rsidRPr="001342FA" w:rsidRDefault="001342FA" w:rsidP="001342FA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С целью увеличения числа и </w:t>
            </w:r>
            <w:proofErr w:type="gram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proofErr w:type="gram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выполняемых на комплекте лабораторных работ, его конструкция должна предусматривать возможность укомплектования дополнительными отдельными переносными функциональными блоками унифиц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рованного размера, совпадающими по высоте лицевых панелей блоков, описанных ниже.</w:t>
            </w:r>
          </w:p>
          <w:p w:rsidR="001342FA" w:rsidRPr="001342FA" w:rsidRDefault="001342FA" w:rsidP="001342FA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1342FA" w:rsidRPr="001342FA" w:rsidRDefault="001342FA" w:rsidP="001342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Комплект поставки должен соответствовать табл. 1. Функциональная часть комплекта должна представлять собой набор отдельных переносных сменных ун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фицированных блоков одинаковой высоты для их свободной установки в любое м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сто рамы настольного контейнера, а также для свободного перемещения по горизо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тальным полозьям рамы и свободного извлечения из нее без применения каких-либо инструментов. </w:t>
            </w:r>
          </w:p>
          <w:p w:rsidR="001342FA" w:rsidRPr="001342FA" w:rsidRDefault="001342FA" w:rsidP="001342FA">
            <w:pPr>
              <w:pStyle w:val="15"/>
              <w:contextualSpacing/>
              <w:rPr>
                <w:sz w:val="20"/>
              </w:rPr>
            </w:pPr>
          </w:p>
          <w:tbl>
            <w:tblPr>
              <w:tblW w:w="7096" w:type="dxa"/>
              <w:tblInd w:w="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/>
            </w:tblPr>
            <w:tblGrid>
              <w:gridCol w:w="403"/>
              <w:gridCol w:w="2278"/>
              <w:gridCol w:w="3879"/>
              <w:gridCol w:w="536"/>
            </w:tblGrid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фун</w:t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ционального блока (компонента)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Назначение и характеристики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Кол.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ind w:left="-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Трехфазный источник питания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Трехфазный источник питания предн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питания трехфазным и одн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фазным переменным током промышле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ной частоты функциональных блоков лабораторных комплексов.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613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272"/>
                    <w:gridCol w:w="1341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трехфазной сети 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ременного тока с 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левым и защитным проводниками: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напряжение (л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нейное),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ток, А, не более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380±38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напряжение тре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фазное (линейное),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напряжение одн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фазное,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ток, А, не более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380±38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220±22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ных розеток, шт., не менее: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однофазных;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трехфазных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1527B" w:rsidRPr="001342FA" w:rsidRDefault="0021527B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ческий выключ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тель, ус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ройство защитн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го откл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чения,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ключ – выключ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тель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Управление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ражения электрич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Габаритные разм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источник должен быть выполнен в виде отдельной переносной коробки с металлической лицевой пан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лью и металлическим кожухом. На 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панели, покрытой матовой белой порошковой краской, стойкой к износу, истиранию, воздействию влаги и спи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нанесена несмываемой краской электр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соединений исто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ника.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панели должны быть размещ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 три однофазных автоматических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ключателя, устройство защитного 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ключения, ключ – выключатель, кнопки включения и отключения, гнезда “ТК” для подключения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термоконтакта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гнезда “L1, L2, L3, N, PE” соответственно трех выходных фаз, нулевого провода и 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щитного заземления, а также три свет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диода для сигнализации о наличии на выходе источника фазных напряжений.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кожухе с тыльной стороны должны быть расположены приборные трехфа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ные вилка и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розетка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однофазная розе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 с заземляющими контактами.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 предн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питания однофазным пер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менным током промышленной частоты функциональных блоков лабораторных комплексов.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62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413"/>
                    <w:gridCol w:w="1207"/>
                  </w:tblGrid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41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нофазной сети переме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ного тока с нулевым и защитным проводник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ми: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ток, А, не более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20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10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41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Выходные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120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41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приборных розеток, не менее</w:t>
                        </w:r>
                      </w:p>
                    </w:tc>
                    <w:tc>
                      <w:tcPr>
                        <w:tcW w:w="120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41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120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ческий выключ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тель, ус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ройство защитного отключ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с 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 ср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батывания 10 мА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41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120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41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жения электрическим током, не ниже</w:t>
                        </w:r>
                      </w:p>
                    </w:tc>
                    <w:tc>
                      <w:tcPr>
                        <w:tcW w:w="120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41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207" w:type="dxa"/>
                      </w:tcPr>
                      <w:p w:rsid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1527B" w:rsidRPr="001342FA" w:rsidRDefault="0021527B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41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0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8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источник должен быть выполнен в виде отдельной коробки с металлической лицевой панелью и 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таллическим кожухом. На лицевой пан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ли, покрытой матовой белой порошк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жащих жидкостей, должна быть нанес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несмываемой краской электрическая мнемосхема соединений источника.  На панели должен быть размещен двухп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люсный дифференциальный выключ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тель. На кожухе с тыльной стороны должны быть расположены приборные однофазные вилка и пять розеток с 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земляющими контактами.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 предназначена для моделирования однофазных и трехфа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ных потребителей активной мощности с регулированием вручную.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67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548"/>
                    <w:gridCol w:w="1127"/>
                  </w:tblGrid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54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21527B" w:rsidRDefault="0021527B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4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54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54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вания потребляемой мо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щ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ности одной фазой, %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1527B" w:rsidRPr="001342FA" w:rsidRDefault="0021527B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54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27" w:type="dxa"/>
                      </w:tcPr>
                      <w:p w:rsidR="0021527B" w:rsidRDefault="0021527B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54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Номинальная частота 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127" w:type="dxa"/>
                      </w:tcPr>
                      <w:p w:rsidR="0021527B" w:rsidRDefault="0021527B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54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ки по току осуществляе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ся предохранителем с 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минальным током, А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1527B" w:rsidRDefault="0021527B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1527B" w:rsidRDefault="0021527B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54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электрическим током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21527B" w:rsidRDefault="0021527B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54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54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12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5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3,25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выполнена в виде отдельной переносной коробки с металлической лицевой пан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лью и металлическим кожухом.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цевой панели, покрытой матовой белой порошковой краской, стойкой к износу, истиранию, воздействию влаги и спи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нанесена несмываемой краской электр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соединений нагрузки и в соответствии с ней размещены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дохранители в держателях, гнезда для присоединения внешних устройств и 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щитного заземления и рукоятки пер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ключателей для изменения активного сопротивления фаз нагрузки.</w:t>
                  </w:r>
                  <w:proofErr w:type="gramEnd"/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 предназначена для моделирования однофазных и тре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фазных потребителей реактивной мо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ности с регулированием вручную.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613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09"/>
                    <w:gridCol w:w="804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∙А, не более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3×40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фаз, не менее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потребляемой мощности 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фазой, %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напр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дохранителем с номинал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ным током, А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0,25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м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нее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9,5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Конструктивно должен быть выполнен в виде отдельной переносной коробки с металлической лицевой панелью и 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таллическим кожухом. На лицевой пан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ли, покрытой матовой белой порошк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краской, стойкой к износу, истир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жащих жидкостей, должна быть нанес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несмываемой краской электрическая мнемосхема соединений и в соответс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вии с ней размещены предохранители в держателях, гнезда для присоединения внешних устройств, защитного заземл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ния, рукоятки переключателей для изм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индуктивности нагрузки.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тока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тока предназначен для преобразования тока синусоидальной формы промышленной частоты в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порциональный ему гальванически из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лированный от сети нормированный ток.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613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09"/>
                    <w:gridCol w:w="804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рабочее 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пряжение первичной обмо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ки,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 первичной обмотки, А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 вторичной обмотки, А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нагрузка,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0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0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21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коробки с металлической лицевой панелью и металлическим кожухом. На лицевой панели, покрытой матовой б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лой порошковой краской, стойкой к 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носу, истиранию, воздействию влаги и спиртосодержащих жидкостей, должна быть нанесена несмываемой краской электрическая мнемосхема соединений и в соответствии с ней размещены гнезда для присоединения внешних устройств.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напр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жения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напряжения предназн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чен для 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преобразования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напряжения 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нусоидальной формы промышленной частоты в пропорциональное ему гал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ванически изолированное от сети но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мированное напряжение.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77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062"/>
                    <w:gridCol w:w="713"/>
                  </w:tblGrid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Класс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напряжение пе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вичной обмотки,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380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напряжение вт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ричной обмотки,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</w:t>
                        </w:r>
                        <w:proofErr w:type="spell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мощность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,В</w:t>
                        </w:r>
                        <w:proofErr w:type="spellEnd"/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Предельная </w:t>
                        </w:r>
                        <w:proofErr w:type="spell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мощность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,В</w:t>
                        </w:r>
                        <w:proofErr w:type="spellEnd"/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Погрешность по напряжению при предельной мощности, % не более</w:t>
                        </w:r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062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13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2831"/>
                          </w:tabs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трансформатор напряж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должен быть выполнен в виде 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дельной переносной коробки с металл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крытой матовой белой порошковой краской, стойкой к износу, истиранию, воздействию влаги и спиртосодержащих жидкостей, должна быть нанесена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смываемой краской электрическая мн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мосхема соединений и в соответствии с ней размещены гнезда для присоедин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внешних устройств. 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7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Измеритель параметров однофазной сети 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параметров однофазной сети предназначен для измерения электрич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ских параметров однофазной сети пер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менного тока частотой 45-55 Гц.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ИЗМЕРЯЕМЫЕ ПАРАМЕТРЫ ЭЛЕКТРИЧЕСКОЙ СЕТИ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напряжения.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тока.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мощность нагрузки.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Реактивная мощность нагрузки.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Полная мощность нагрузки.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Коэффициент мощности нагрузки.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clear" w:pos="1440"/>
                      <w:tab w:val="num" w:pos="426"/>
                    </w:tabs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Частота электрической сети.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75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681"/>
                    <w:gridCol w:w="1072"/>
                  </w:tblGrid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напр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5…500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тока, 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0…5,0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частоты,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15…120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коэ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фициента мощности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±(0…1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…0)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Диапазон измерения мощн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сти (активной, реактивной, полной), Вт, вар,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0…2500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точности, не ниже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кальное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сети переменного тока с защитным проводником: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 не более, ВА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142,5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8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-1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прибор должен быть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робки с металлической лицевой панелью и металлическим кожухом. На лицевой панели должен быть размещен измер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 электрических параметров щит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вой, сетевой выключатель, держатель с предохранителем и гнезда для соедин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с внешними устройствами. На кож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хе с тыльной стороны должна быть ра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положена вилка для присоединения шнура питания.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однофазного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тарифного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счетчика 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тивной электрической энергии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однофазного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чика активной электрической энергии предназначен для учета активной эле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трической энергии в однофазных сетях переменного тока промышленной част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ты.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613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272"/>
                    <w:gridCol w:w="1341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тронный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напр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Максимальный ток, А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измерительной сети,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ражения электрич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кальное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142,5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27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21" w:right="5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1,2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блок должен быть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коробки с металлической лицевой панелью и металлическим 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жухом. На лицевой панели должны быть размещены счетчик и гнезда для присо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динения внешних устройств.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9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тарифного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счетчика 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тивной и реактивной электрической энергии для сети 230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чика активной и реактивной электрич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энергии для сети 230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чен для учета активной и реактивной электрической энергии в трехфазных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тырехпроводных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сетях переменного тока промышленной частоты.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479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38"/>
                    <w:gridCol w:w="1341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тронный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фа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Максимальный ток, А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Частота измер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тельной сети,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47…53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кальное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Габаритные разм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глубина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138" w:type="dxa"/>
                      </w:tcPr>
                      <w:p w:rsidR="001342FA" w:rsidRPr="001342FA" w:rsidRDefault="001342FA" w:rsidP="002675BF">
                        <w:pPr>
                          <w:tabs>
                            <w:tab w:val="left" w:pos="1864"/>
                          </w:tabs>
                          <w:spacing w:after="0" w:line="240" w:lineRule="auto"/>
                          <w:ind w:left="21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2,2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блок должен быть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коробки с металлической лицевой панелью и металлическим 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жухом. На лицевой панели должны быть размещены собственно счетчик и гнезда для присоединения внешних устройств.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тарифного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счетчика 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тивной и реактивной электрической энергии для сети  100/√3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трехфазного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однотарифного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сче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чика активной и реактивной электрич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энергии для сети 100/√3 В предн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учета активной электрич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энергии в трехфазных тре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х-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тырехпроводных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сетях переменного тока промышленной частоты.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6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341"/>
                    <w:gridCol w:w="1264"/>
                  </w:tblGrid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тронный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фазное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100/√3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Максимальный ток, А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измерительной сети,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47…53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жения электрическим током, не ниже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кальное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</w:tr>
                  <w:tr w:rsidR="001342FA" w:rsidRPr="001342FA" w:rsidTr="001342FA">
                    <w:trPr>
                      <w:trHeight w:val="197"/>
                      <w:jc w:val="center"/>
                    </w:trPr>
                    <w:tc>
                      <w:tcPr>
                        <w:tcW w:w="23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53" w:right="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6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2,2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блок должен быть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робки с металлической лицевой панелью и металлическим кожухом. На лицевой панели должны быть размещены собс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венно счетчик и гнезда для присоедин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внешних устройств. 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Многофункциональный электроизмерительный прибор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Многофункциональный </w:t>
                  </w:r>
                  <w:proofErr w:type="spellStart"/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электроизмер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тель-ный</w:t>
                  </w:r>
                  <w:proofErr w:type="spellEnd"/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прибор предназначен для 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мерения параметров 4-х проводной трехфазной сети переменного тока с симметричной и несимметричной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грузкой частотой 45-55 Гц.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ИЗМЕРЯЕМЫЕ ПАРАМЕТРЫ ЭЛЕКТРИЧЕСКОЙ СЕТИ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фазного напряжения.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межд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фазного напряжения.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 действующее значение междуфазного напряжения.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фазного тока.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Среднее действующее значение фазного тока.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мощность фазы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Суммарная активная мощность.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Реактивная мощность фазы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грузки.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Суммарная реактивная мо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ность.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tabs>
                      <w:tab w:val="left" w:pos="525"/>
                    </w:tabs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Полная мощность фазы нагрузки.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tabs>
                      <w:tab w:val="left" w:pos="525"/>
                    </w:tabs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Суммарная полная мощность.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tabs>
                      <w:tab w:val="left" w:pos="525"/>
                    </w:tabs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Коэффициент мощности в ка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дой фазе.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tabs>
                      <w:tab w:val="left" w:pos="525"/>
                    </w:tabs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Общий коэффициент мощности.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2"/>
                    </w:numPr>
                    <w:tabs>
                      <w:tab w:val="left" w:pos="525"/>
                    </w:tabs>
                    <w:spacing w:after="0" w:line="240" w:lineRule="auto"/>
                    <w:ind w:left="62" w:right="159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Частота сети.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8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884"/>
                    <w:gridCol w:w="938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Предел измерения фазного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288,7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Предел измерения линейного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фазного тока, А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0…1,0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част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45…55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коэ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фициента мощности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±(0…1…0)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фазной мощности (активной, реа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тивной, полной), Вт, вар, В∙А</w:t>
                        </w:r>
                        <w:proofErr w:type="gramEnd"/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219,4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тре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фазной (суммарной) мощн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сти (активной, реактивной, полной), Вт, вар, В∙А</w:t>
                        </w:r>
                        <w:proofErr w:type="gramEnd"/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658,2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точности, не ниже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ной сети переменного тока с защитным проводником: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 не более, ВА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88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прибор должен быть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отдельной переносной 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робки с металлической лицевой панелью и металлическим кожухом. На лицевой панели должны быть размещены щит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цифровой многофункциональный электроизмерительный прибор, сетевой выключатель, держатель с предохран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телем и гнезда для соединения с вне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ними устройствами. На кожухе с тыл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стороны должна быть расположена вилка для присоединения шнура пит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с контейнером для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водников и трехуровн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рамой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с контейнером для проводников и трехуровневой рамой предназначен для размещения электр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технической и электронной лаборато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ной аппаратуры.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</w:t>
                  </w:r>
                </w:p>
                <w:tbl>
                  <w:tblPr>
                    <w:tblW w:w="362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679"/>
                    <w:gridCol w:w="943"/>
                  </w:tblGrid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7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длина (по фронту)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</w:tc>
                    <w:tc>
                      <w:tcPr>
                        <w:tcW w:w="94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910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7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ния электрическим током, не ниже</w:t>
                        </w:r>
                      </w:p>
                    </w:tc>
                    <w:tc>
                      <w:tcPr>
                        <w:tcW w:w="94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7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 располагаемой на столе аппаратуры,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4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267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43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left="62" w:right="15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каркаса стола: стальная труба квадратного сечения не более 25х25 мм, покрытая белой порошковой краской. Материал столешницы и двухсекцио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контейнера: ДСП. Контейнер до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 запираться на ключ. Комплект стола должен включать в себя два ключа. Ножки стола должны регулироваться по высоте. Помещенные в раму функци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нальные блоки должны иметь технич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скую возможность свободно выниматься из рамы лабораторного стола, не меняя при этом положение соседних блоков, и переставляться в любое другое свобо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ное место рамы без применения каких-либо инструментов. Общий вид стола должен соответствовать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чертеже: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19150" cy="1415415"/>
                        <wp:effectExtent l="0" t="0" r="0" b="0"/>
                        <wp:docPr id="7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415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по выпо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нению базовых экспер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ментов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«Электрические изм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рения в системах эле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троснабжения»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ке. Должно содержать описания пошаг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вого выполнения как минимум следу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 экспериментов согласно перечню лабораторных работ, проведение кот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рых должен обеспечивать комплект: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3E44B2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left="62" w:right="159" w:hanging="2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Измерение электрических параметров и энергии в однофазной сети.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1.1. Измерение напряжения, тока, акти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ной, реактивной и полной мощностей, 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коэффициента мощности и частоты в однофазной электрической сети напр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жением 230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щитовым цифровым изм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рителем.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1.2. Измерение активной электрической энергии в однофазной сети переменного тока напряжением 230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электронным счетчиком.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left="62" w:right="159" w:hanging="2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Измерение электрических параметров и энергии в трехфазной сети.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2.1. Измерение напряжений, токов, а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тивных, реактивных и полных мощн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стей, коэффициентов мощности и част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ты в трехфазной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электрической сети напряжением 3×230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щитовым цифровым многофункци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нальным электроизмерительным приб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ром.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 Измерение активной и реактивной электрической энергии в трехфазной с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 переменного тока напряжением 3×230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электронным счетчиком.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2.2.1.     Измерение активной и реакти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при непосредственном подключении счетчика к трехфазной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2.2.2.     Измерение активной и реакти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подключения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счетчика к трехфазной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трех трансформаторов тока.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2.2.3.     Измерение активной и реакти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при подключении счетчика к трехфазной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трехпроводной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двух трансформаторов тока.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 Измерение активной и реактивной электрической энергии в трехфазной с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 переменного тока напряжением 3×100/√3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электронным счетчиком.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2.3.1.     Измерение активной и реакти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электрической энергии при подключении счетчика к трехфазной тре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х-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или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четырехпроводной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мощью трех трансформаторов напряж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ния и трех трансформаторов тока.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2.3.2.     Измерение активной и реакти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электрической энергии при подключении</w:t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счетчика к трехфазной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трехпроводной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трех трансформаторов напряжения и двух трансформаторов тока.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2.3.3.     Измерение активной и реакти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ной электрической энергии при подключении счетчика к трехфазной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трехпроводной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сети с помощью двух трансформаторов напряжения и двух трансформаторов тока.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Сборник руководств по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эксплуатации компоне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тов аппаратной части комплекта 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На бумажном носителе, на русском яз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ке. Должен содержать инструкции по эксплуатации функциональных комп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нентов комплекта.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Методическое обеспеч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ние комплекта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ind w:left="3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Интерактивное учебно-наглядное пособие «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ГалСен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компакт-диске, на русском языке. Неисключительная лицензия на 2 (два) рабочих места. Должно представлять 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бой программный пакет для работы в ОС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7.х и выше. Должно включать в себя функции демонстрации в наглядном графическом виде изменений выходных параметров фундаментальных зависим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стей, законов, теорем, принципов,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цессов и т.п. при произвольном измен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нии пользователем значений их входных параметров в реальном времени по 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мам: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pStyle w:val="a5"/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постоянного тока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замкнутой цепи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участка цепи с ЭДС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закон Кирхгофа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закон Кирхгофа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наложения и взаимности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Теорема об эквивалентном генераторе. Передача мощности в нагрузку.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переменного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Графическое представление периодич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ских синусоидальных сигналов (U, I, ф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за, угол сдвига)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Сопротивление в цепи синусоидального тока 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Индуктивность в цепи переменного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Мощности в цепи синусоидального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Последовательная комплексная нагрузка R-L-C в цепи синусоидального тока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Параллельная комплексная нагрузка R-L-C в цепи синусоидального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Частотные характеристики последов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тельного резонансного контура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Периодические несинусоидальные т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ки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высших гармониках и ди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кретном спектре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(трапеции) на гармоники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(пилы) на гармоники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выпрямленного напряжения в ряд Фурье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трёхфазных цепях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звезду с нулевым проводом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Соединение активной 3-ф нагрузки в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звезду без нулевого провода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с нулевым проводом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без нулевого провода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треугольник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Вращающееся магнитное поле статора 3-х фазной машины переменного тока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Несинусоидальные сигналы с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дическими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Биение колебаний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Амплитудная модуляция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Частотная модуляция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left="62" w:right="1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Принцип  формирования вращающ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гося магнитного поля статора 3-х фа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ной машины переменного тока</w:t>
                  </w:r>
                </w:p>
              </w:tc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</w:tbl>
          <w:p w:rsidR="001342FA" w:rsidRPr="001342FA" w:rsidRDefault="001342FA" w:rsidP="001342FA">
            <w:pPr>
              <w:pStyle w:val="15"/>
              <w:contextualSpacing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1342FA" w:rsidRPr="001342FA" w:rsidTr="001342FA">
        <w:trPr>
          <w:trHeight w:val="450"/>
        </w:trPr>
        <w:tc>
          <w:tcPr>
            <w:tcW w:w="536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43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Комплект учебно-лабораторного оборудования «</w:t>
            </w:r>
            <w:proofErr w:type="spellStart"/>
            <w:proofErr w:type="gram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Распределитель-ные</w:t>
            </w:r>
            <w:proofErr w:type="spellEnd"/>
            <w:proofErr w:type="gram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сети систем электроснабж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Модель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РССЭС1М-С-Р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2675BF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 целях обесп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чения совмест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мости с оборуд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ванием, име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ю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щимся у Зака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з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чика, поставка эквивалента по данной позиции не предусмотр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согласно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 а) п. 3 ч. 6.1. статьи 3 Федерального закона № 223-ФЗ и п. 4 раздела 6 главы 2 Полож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ние о закупке от 10.12.2018 г. (т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кущей редакции)</w:t>
            </w:r>
          </w:p>
        </w:tc>
        <w:tc>
          <w:tcPr>
            <w:tcW w:w="7502" w:type="dxa"/>
            <w:shd w:val="clear" w:color="auto" w:fill="auto"/>
          </w:tcPr>
          <w:p w:rsidR="001342FA" w:rsidRPr="001342FA" w:rsidRDefault="001342FA" w:rsidP="00267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</w:t>
            </w:r>
          </w:p>
          <w:p w:rsidR="001342FA" w:rsidRPr="001342FA" w:rsidRDefault="001342FA" w:rsidP="00267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Комплект предназначен для проведения лабораторно-практических занятий по 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ноименному разделу дисциплин в высших, средних и начальных профессиональных образовательных учреждениях, а также на курсах повышения квалификации перс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нала и допускает работу на нем при температурах в диапазоне от +10 до +35</w:t>
            </w:r>
            <w:r w:rsidRPr="001342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 и относительной влажности воздуха в диапазоне  от 0 до 80 %.</w:t>
            </w:r>
          </w:p>
          <w:p w:rsidR="001342FA" w:rsidRPr="001342FA" w:rsidRDefault="001342FA" w:rsidP="00267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267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40"/>
              <w:gridCol w:w="1939"/>
            </w:tblGrid>
            <w:tr w:rsidR="001342FA" w:rsidRPr="001342FA" w:rsidTr="001342FA">
              <w:trPr>
                <w:trHeight w:val="140"/>
              </w:trPr>
              <w:tc>
                <w:tcPr>
                  <w:tcW w:w="5040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1939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40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Электропитание:                                                                         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-  от однофазной сети переменного тока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с рабочим нулевым и защитным проводниками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напряжением,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- частота,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939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± 22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± 0,5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40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 защиты от поражения электрическим током, не ниже                          </w:t>
                  </w:r>
                </w:p>
              </w:tc>
              <w:tc>
                <w:tcPr>
                  <w:tcW w:w="1939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40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ширина (ортогонально фронту)                                                    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1939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40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1939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40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человек, которое одновременно и активно может работать на комплекте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менее                                                             </w:t>
                  </w:r>
                </w:p>
              </w:tc>
              <w:tc>
                <w:tcPr>
                  <w:tcW w:w="1939" w:type="dxa"/>
                  <w:shd w:val="clear" w:color="auto" w:fill="auto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342FA" w:rsidRPr="001342FA" w:rsidRDefault="001342FA" w:rsidP="00267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267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Поставка эквивалентов не допускается (в целях обеспечения совместимости с об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рудованием, имеющимся у заказчика). Изготовитель комплекта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РССЭС1М-С-Р: ООО «ИПЦ «Учебная техника» (Челябинск, РФ). Поставщик обязан в составе заявки предоставить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авторизационное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письмо от изготовителя, дающее право на поставку комплекта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РССЭС1М-С-Р.</w:t>
            </w:r>
          </w:p>
          <w:p w:rsidR="001342FA" w:rsidRPr="001342FA" w:rsidRDefault="001342FA" w:rsidP="00267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должен быть изготовлен 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ТУ 9660-001-75437329-2016, иметь декларацию соответствии техническим регламентам Таможенного союза </w:t>
            </w:r>
            <w:proofErr w:type="gramStart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004/2011 и 020/2011.</w:t>
            </w:r>
            <w:r w:rsidRPr="001342F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1342FA" w:rsidRPr="001342FA" w:rsidRDefault="001342FA" w:rsidP="00267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С целью увеличения числа и </w:t>
            </w:r>
            <w:proofErr w:type="gram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proofErr w:type="gram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выполняемых на комплекте лабораторных работ, его конструкция должна предусматривать возможность укомплектования дополн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тельными отдельными переносными функциональными блоками унифицированного размера, совпадающими по высоте лицевых панелей блоков, описанных ниже.</w:t>
            </w:r>
          </w:p>
          <w:p w:rsidR="001342FA" w:rsidRPr="001342FA" w:rsidRDefault="001342FA" w:rsidP="00267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267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1342FA" w:rsidRPr="001342FA" w:rsidRDefault="001342FA" w:rsidP="00267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Комплект поставки должен соответствовать табл. 1. Функциональная часть ко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плекта должна представлять собой набор отдельных переносных сменных унифиц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рованных блоков одинаковой высоты для их свободной установки в любое место рамы лабораторного стола, а также для свободного перемещения по горизонтал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ным полозьям рамы и свободного извлечения из нее без применения каких-либо 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инструментов. </w:t>
            </w:r>
          </w:p>
          <w:p w:rsidR="001342FA" w:rsidRPr="001342FA" w:rsidRDefault="001342FA" w:rsidP="002675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Таблица 1</w:t>
            </w:r>
          </w:p>
          <w:tbl>
            <w:tblPr>
              <w:tblW w:w="7050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1"/>
              <w:gridCol w:w="1680"/>
              <w:gridCol w:w="4289"/>
              <w:gridCol w:w="670"/>
            </w:tblGrid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vAlign w:val="center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функционал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ь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ного блока  (компонента)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vAlign w:val="center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 и характеристики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vAlign w:val="center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Кол.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 предназначен для питания однофазным переменным током промышленной частоты функциональных бл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ков лабораторных комплексов.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141"/>
                    <w:gridCol w:w="910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нулевым и защитным проводниками: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1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ind w:right="-8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91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приборных розеток</w:t>
                        </w:r>
                      </w:p>
                    </w:tc>
                    <w:tc>
                      <w:tcPr>
                        <w:tcW w:w="91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91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тич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 выкл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чатель, устро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ство защи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ного откл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ю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чения с током сраб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тывания 10 мА 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91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91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1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41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1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металлическим кож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хом. На лицевой панели, покрытой матовой белой порошковой краской, стойкой к износу, истиранию, воздействию влаги и спиртос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несмываемой краской электрическая мнем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схема соединений и в соответствии с ней ра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мещены однофазный автоматический выкл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чатель, устройство защитного отключения, сигнальный светодиод и гнезда для присоед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проводников. На кожухе с тыльной ст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роны должны быть расположены приборные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однофазные вилка и не менее четырех розеток с заземляющими контактами.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 предназначена для модел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рования однофазных потребителей активной мощности с регулированием вручную.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089"/>
                    <w:gridCol w:w="962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08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08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96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08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требляемой мощности одной ф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зой, %</w:t>
                        </w:r>
                      </w:p>
                    </w:tc>
                    <w:tc>
                      <w:tcPr>
                        <w:tcW w:w="96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08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6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08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напряж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6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08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телем с номинальным током, А</w:t>
                        </w:r>
                      </w:p>
                    </w:tc>
                    <w:tc>
                      <w:tcPr>
                        <w:tcW w:w="96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08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08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6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08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6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нена в виде отдельной переносной коробки с металлической лицевой панелью и металлич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ским кожухом.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лицевой панели, покрытой матовой белой порошковой краской, стойкой к износу, истиранию, воздействию влаги и спи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сена несмываемой краской электрическая мнемосхема соединений нагрузки и в соотве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 с ней размещены предохранитель в де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жателях, гнезда для присоединения внешних устройств и защитного заземления и рукоятка переключателя для изменения активного 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противления фаз нагрузки. </w:t>
                  </w:r>
                  <w:proofErr w:type="gramEnd"/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электропередачи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Модель линии электропередачи предназначена для моделирования линий электропередачи переменного и постоянного тока.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2702"/>
                    <w:gridCol w:w="1349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70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34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70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70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34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70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70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Индуктивность/активное с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противление фазы, Гн/Ом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0…0,3/0…100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70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же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70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200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270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металлическим кож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хом. На лицевой панели, покрытой матовой белой порошковой краской, стойкой к износу, истиранию, воздействию влаги и спиртос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несмываемой краской электрическая мнем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схема соединений и в соответствии с ней ра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мещены гнезда для присоединения внешних устройств и переключатели для изменения 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раметров модели.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нагрузка предназначена для мод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лирования однофазных источников реактивной мощности.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46"/>
                    <w:gridCol w:w="805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Генерируемая мощность, В∙Ар, не более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требляемой мощности одной фазой, %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нена в виде отдельной переносной коробки с металлической лицевой панелью и металлич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ским кожухом.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лицевой панели, покрытой матовой белой порошковой краской, стойкой к износу, истиранию, воздействию влаги и спи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сена несмываемой краской электрическая мнемосхема соединений нагрузки и в соотве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 с ней размещены предохранитель в де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жателе, гнезда для присоединения внешних устройств и защитного заземления и рукоятка переключателя для изменения емкости фаз нагрузки.  </w:t>
                  </w:r>
                  <w:proofErr w:type="gramEnd"/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матор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right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автотрансформатор предназн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 для преобразования однофазного нерег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лируемого напряжения промышленной част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ты в однофазное регулируемое напряжение той же частоты.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ТЕХНИЧЕСКИЕ ХАРАКТЕРИСТИКИ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266"/>
                    <w:gridCol w:w="785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мощность,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Cambria Math" w:cs="Times New Roman"/>
                            <w:sz w:val="20"/>
                            <w:szCs w:val="20"/>
                          </w:rPr>
                          <w:t>⋅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первичной обмотки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вторичной обмотки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0…240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менее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 пер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грузки по току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ind w:right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автотрансформатор должен быть выполнен в виде отдельной переносной коробки с металлической лицевой панелью и металлическим кожухом. На лицевой панели, покрытой матовой белой порошковой краской, стойкой к износу, истиранию, воздействию влаги и спиртосодержащих жидкостей, должна быть нанесена несмываемой краской электр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мнемосхема соединений автотрансфо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матора и в соответствии с ней размещены 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гулировочная рукоятка, гнезда для присоед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внешних устройств и защитного зазе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ления, предохранитель в держателе, вольтметр для контроля выходного напряжения.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 предназначена для 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делирования однофазных потребителей реа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тивной мощности с регулированием вручную.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66"/>
                    <w:gridCol w:w="785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мощность, В∙Ар, не более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требляемой мощности одной фазой, %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0,25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нена в виде отдельной переносной коробки с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металлической лицевой панелью и металлич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покрытой матовой белой порошковой краской, стойкой к износу, истиранию, воздействию влаги и спи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сена несмываемой краской электрическая мнемосхема соединений нагрузки и в соотве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 с ней размещены предохранитель в де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жателе, гнезда для присоединения внешних устройств и защитного заземления, рукоятка переключателя для изменения индуктивности фазы нагрузки. В качестве рабочего элемента нагрузки должен быть применен дроссель.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Коммутатор 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мерителя мо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щ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ностей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Коммутатор измерителя мощностей предн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 для обеспечения возможности присо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динения измерителя мощностей к различным точкам моделируемой электрической цепи без переборки последней.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34"/>
                    <w:gridCol w:w="517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3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коммутируемых каналов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3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III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3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34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Вес,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коммутатор должен быть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полнен в виде коробки с металлической лиц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панелью и металлическим кожухом. На лицевой панели, покрытой матовой белой 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рошковой краской, стойкой к износу, истир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спиртосодержащих жидкостей, должна быть нанесена несмыва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мой краской электрическая мнемосхема соед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нений коммутатора и в соответствии с ней размещены соединительные гнезда и перекл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чатель выбора каналов.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Автоматический однополюсный выключатель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Автоматический однополюсный выключатель предназначен для коммутации электрических цепей.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00"/>
                    <w:gridCol w:w="652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переменного тока,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постоянного тока,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полюсов, не менее</w:t>
                        </w:r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выключатель должен быть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полнен в виде отдельной переносной коробки с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металлической лицевой панелью и металлич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кожухом. На лицевой панели, покрытой матовой белой порошковой краской, стойкой к износу, истиранию, воздействию влаги и спи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тосодержащих жидкостей, должна быть нан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сена несмываемой краской электрическая мнемосхема соединений выключателя и в 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ответствии с ней размещены собственно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ключатель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игнезда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присоединения вне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них устройств.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трансформатор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Однофазный трансформатор предназначен для трансформирования напряжения однофазного тока промышленной частоты.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66"/>
                    <w:gridCol w:w="785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фаз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 трансфо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матора,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D7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первичной обмотки 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вторичной обмотки 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198…242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Регулирование коэффициента трансформации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кре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Ток холостого хода трансформат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ра, А, не более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0,03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66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785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ской лицевой панелью и металлическим кож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хом. На лицевой панели, покрытой матовой белой порошковой краской, стойкой к износу, истиранию, воздействию влаги и спиртос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держащих жидкостей, должна быть нанесена несмываемой краской электрическая мнем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схема соединений и в соответствии с ней ра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мещены гнезда, соединенные с выводами 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моток трансформатора, гнездо защитного 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земления и переключатель коэффициента трансформации.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метров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(2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мультиметра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предназначен для измер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активного сопротивления элементов эле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трической цепи, токов и напряжений в этой цепи.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400"/>
                    <w:gridCol w:w="652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защитным пр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водником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652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Потребляемая мощность,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D7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А, не б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</w:tc>
                    <w:tc>
                      <w:tcPr>
                        <w:tcW w:w="652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proofErr w:type="spell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мультиметров</w:t>
                        </w:r>
                        <w:proofErr w:type="spell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шт., не менее</w:t>
                        </w:r>
                      </w:p>
                    </w:tc>
                    <w:tc>
                      <w:tcPr>
                        <w:tcW w:w="652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652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652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52" w:type="dxa"/>
                        <w:shd w:val="clear" w:color="auto" w:fill="auto"/>
                      </w:tcPr>
                      <w:p w:rsidR="001342FA" w:rsidRPr="001342FA" w:rsidRDefault="001342FA" w:rsidP="002675BF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Конструктивно блок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должен быть выполнен в виде отдельной переносной коробки с металлической лицевой панелью и металлическим кожухом. На лицевой панели должны быть закреплены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мультиметры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сет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вой выключатель и держатели с предохранит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лями. На верхней боковой грани кожуха дол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быть расположена вилка для присоединения шнура питания.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680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раметров одн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фазной сети </w:t>
                  </w:r>
                </w:p>
              </w:tc>
              <w:tc>
                <w:tcPr>
                  <w:tcW w:w="4289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Измеритель параметров однофазной сети предназначен для измерения электрических параметров однофазной сети переменного тока частотой 45-55 Гц.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ИЗМЕРЯЕМЫЕ ПАРАМЕТРЫ ЭЛЕКТР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ЧЕСКОЙ СЕТИ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num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напряжения.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num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Действующее значение тока.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num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мощность нагрузки.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num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Реактивная мощность нагрузки.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num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Полная мощность нагрузки.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num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Коэффициент мощности нагрузки.</w:t>
                  </w:r>
                </w:p>
                <w:p w:rsidR="001342FA" w:rsidRPr="001342FA" w:rsidRDefault="001342FA" w:rsidP="003E44B2">
                  <w:pPr>
                    <w:numPr>
                      <w:ilvl w:val="1"/>
                      <w:numId w:val="21"/>
                    </w:numPr>
                    <w:tabs>
                      <w:tab w:val="num" w:pos="426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Частота электрической сети.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132"/>
                    <w:gridCol w:w="919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5…500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тока, А</w:t>
                        </w:r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0…5,0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частоты,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15…120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Диапазон измерения коэффицие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та мощности</w:t>
                        </w:r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±(0…1…0)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Диапазон измерения мощности (активной, реактивной, полной), Вт, вар,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∙А</w:t>
                        </w:r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0…2500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точности, не ниже</w:t>
                        </w:r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кальное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защи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ным проводником: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 не более, ВА</w:t>
                        </w:r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лее: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142,5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3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19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прибор должен быть выполнен в виде отдельной переносной коробки с мета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лической лицевой панелью и металлическим кожухом. На лицевой панели должен быть размещен измеритель электрических параме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 щитовой, сетевой выключатель, держатель с предохранителем и гнезда для соединения с внешними устройствами. На кожухе с тыльной стороны должна быть расположена вилка для присоединения шнура питания.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680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с контейн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 для прово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ников и дву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уровневой 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мой</w:t>
                  </w:r>
                </w:p>
              </w:tc>
              <w:tc>
                <w:tcPr>
                  <w:tcW w:w="4289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Лабораторный стол предназначен для разм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щения электротехнической и электронной 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бораторной аппаратуры, принадлежностей, эксплуатационной документации и методич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ских материалов. 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0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400"/>
                    <w:gridCol w:w="652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длина (по фронту)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910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Масса располагаемой на столе апп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ратуры,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400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52" w:type="dxa"/>
                      </w:tcPr>
                      <w:p w:rsidR="001342FA" w:rsidRPr="001342FA" w:rsidRDefault="001342FA" w:rsidP="002675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</w:tbl>
                <w:p w:rsidR="001342FA" w:rsidRPr="001342FA" w:rsidRDefault="001342FA" w:rsidP="002675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каркаса стола: стальная труба ква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ратного сечения не более 25х25 мм, покрытая белой порошковой краской. Материал столе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ницы и контейнера: ДСП. Контейнер должен запираться на ключ, в комплект должно вх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дить не менее двух ключей. Ножки стола должны регулироваться по высоте. Верхняя и нижняя рамы стола должны обеспечивать во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можность установки в них всех функционал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ных блоков лабораторного комплекта. Общий вид стола должен соответствовать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ленному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чертеже: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15645" cy="1017905"/>
                        <wp:effectExtent l="19050" t="0" r="8255" b="0"/>
                        <wp:docPr id="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645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80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Руководство по выполнению базовых эксп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риментов «Ра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пределительные сети систем электроснабж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ния»</w:t>
                  </w:r>
                </w:p>
              </w:tc>
              <w:tc>
                <w:tcPr>
                  <w:tcW w:w="4289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языке. 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держит описание как минимум следующих экспериментов согласно перечню работ,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ведение которых должен обеспечивать ко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плект:</w:t>
                  </w:r>
                </w:p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1. Режимы работы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электроприемников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1. Снятие статической характеристики мощн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сти по напряжению резистивной нагрузки.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 Снятие статической характеристики мощн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сти по напряжению реактора.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3. Снятие статической характеристики мощн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сти по напряжению батареи конденсаторов.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2. Режимы распределительной электрич</w:t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ской сети.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1. Натурное моделирование установившегося режима работы однофазного трансформатора.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 Натурное моделирование установившегося режима работы фазы линии электропередачи.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3. Натурное моделирование установившегося режима работы фазы разомкнутой распредел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тельной электрической сети.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4. Регулирование напряжения разомкнутой распределительной электрической сети путем поперечной компенсации реактивной мощн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сти с помощью конденсаторной батареи. 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680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Сборник рук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водств по эк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плуатации ко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понентов апп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ратной части комплекта </w:t>
                  </w:r>
                </w:p>
              </w:tc>
              <w:tc>
                <w:tcPr>
                  <w:tcW w:w="4289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носителе. Должен содержать инструкции по работе с функциональными блоками комплекта.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80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Интерактивное учебно-наглядное пос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 «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ГалСен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89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ind w:right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компакт-диске, на русском языке. Неи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ключительная лицензия на 2 (два) рабочих места. Должно представлять собой програм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ный пакет для работы в ОС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7.х и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ше. Должно включать в себя функции демо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страции в наглядном графическом виде изм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нений выходных параметров фундаментал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ных зависимостей, законов, теорем, принц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пов, процессов и т.п. при произвольном изм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нении пользователем значений их входных параметров в реальном времени по темам: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2675BF">
                  <w:pPr>
                    <w:pStyle w:val="a5"/>
                    <w:spacing w:after="0" w:line="240" w:lineRule="auto"/>
                    <w:ind w:left="0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постоянного тока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замкнутой цепи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участка цепи с ЭДС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закон Кирхгофа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закон Кирхгофа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наложения и взаимности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Теорема об эквивалентном генерат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ре. Передача мощности в нагрузку.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переменного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Графическое представление пери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дических синусоидальных сигналов (U, I, фаза, угол сдвига)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Сопротивление в цепи синусоидал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ного тока 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Индуктивность в цепи переменного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Мощности в цепи синусоидального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Последовательная комплексная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 R-L-C в цепи синусоидального тока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Параллельная комплексная нагрузка R-L-C в цепи синусоидального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Частотные характеристики послед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вательного резонансного контура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Периодические несинусоидальные токи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высших гармониках и дискретном спектре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(трапеции) на гармоники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(пилы) на гармоники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выпрямленного напр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жения в ряд Фурье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трёхфазных цепях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звезду с нулевым проводом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звезду без нулевого провода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с нулевым проводом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без нулевого провода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треугольник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Вращающееся магнитное поле стат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 3-х фазной машины переменного тока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Несинусоидальные сигналы с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скими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Биение колебаний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Амплитудная модуляция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127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Частотная модуляция</w:t>
                  </w:r>
                </w:p>
                <w:p w:rsidR="001342FA" w:rsidRPr="001342FA" w:rsidRDefault="001342FA" w:rsidP="002675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Принцип  формирования вращающегося магнитного поля статора 3-х фазной маш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ны переменного тока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411" w:type="dxa"/>
                  <w:shd w:val="clear" w:color="auto" w:fill="FFFFFF"/>
                </w:tcPr>
                <w:p w:rsidR="001342FA" w:rsidRPr="001342FA" w:rsidRDefault="001342FA" w:rsidP="002675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680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Методическое обеспечение комплекта</w:t>
                  </w:r>
                </w:p>
              </w:tc>
              <w:tc>
                <w:tcPr>
                  <w:tcW w:w="4289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2675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342FA" w:rsidRPr="001342FA" w:rsidRDefault="001342FA" w:rsidP="002675BF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1342FA" w:rsidRPr="001342FA" w:rsidTr="001342FA">
        <w:trPr>
          <w:trHeight w:val="140"/>
        </w:trPr>
        <w:tc>
          <w:tcPr>
            <w:tcW w:w="536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43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Комплект уче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но-лабораторного оборудования «Качество эле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трической эне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гии в системах электроснабж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ния – однофазная сеть»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Модель 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КЭЭСЭСО1М-С-К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816122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 целях обесп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чения совмест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мости с оборуд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ванием, име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ю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щимся у Зака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з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чика, поставка эквивалента по данной позиции не предусмотр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согласно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а)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п. 3 ч. 6.1. статьи 3 Федерального закона № 223-ФЗ и п. 4 раздела 6 главы 2 Полож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ние о закупке от 10.12.2018 г. (т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кущей редакции)</w:t>
            </w:r>
          </w:p>
        </w:tc>
        <w:tc>
          <w:tcPr>
            <w:tcW w:w="750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НАЗНАЧЕНИЕ</w:t>
            </w:r>
          </w:p>
          <w:p w:rsidR="001342FA" w:rsidRPr="001342FA" w:rsidRDefault="001342FA" w:rsidP="001342FA">
            <w:pPr>
              <w:spacing w:after="0" w:line="240" w:lineRule="auto"/>
              <w:ind w:right="-2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Комплект предназначен для проведения лабораторно-практических занятий по одноименному разделу учебных дисциплин в высших, средних и начальных пр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фессиональных образовательных учреждениях, а также на курсах повышения кв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лификации персонала и допускает работу на нем при температурах в диапазоне от +10 до +35</w:t>
            </w:r>
            <w:r w:rsidRPr="001342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 и относительной влажности воздуха в диапазоне  от 0 до 80 %.</w:t>
            </w:r>
          </w:p>
          <w:p w:rsidR="001342FA" w:rsidRPr="001342FA" w:rsidRDefault="001342FA" w:rsidP="001342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6917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45"/>
              <w:gridCol w:w="1072"/>
            </w:tblGrid>
            <w:tr w:rsidR="001342FA" w:rsidRPr="001342FA" w:rsidTr="001342FA">
              <w:trPr>
                <w:trHeight w:val="140"/>
              </w:trPr>
              <w:tc>
                <w:tcPr>
                  <w:tcW w:w="5845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·А, не более                                           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845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Электропитание: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-  от однофазной сети переменного тока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с рабочим нулевым и защитным проводниками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напряжением,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- частота,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± 22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± 0,5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845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 защиты от поражения электрическим током, не ниже                          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845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длина (по фронту)                                                                          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- ширина (ортогонально фронту)                                                    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- высота                                                                                              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1600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845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не более                                                                              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845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человек, которое одновременно и активно может работать на комплекте, не менее                                                              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342FA" w:rsidRPr="001342FA" w:rsidRDefault="001342FA" w:rsidP="001342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эквивалентов не допускается (в целях обеспечения совместимости 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оборудованием, имеющимся у заказчика). Изготовитель комплекта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ЭСЭСО1М-С-К: ООО «ИПЦ «Учебная техника» (Челябинск, РФ). Поставщик об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зан в составе заявки предоставить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авторизационное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письмо от изготовителя, дающее право на поставку комплекта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КЭЭСЭСО1М-С-К.</w:t>
            </w:r>
          </w:p>
          <w:p w:rsidR="001342FA" w:rsidRPr="001342FA" w:rsidRDefault="001342FA" w:rsidP="001342FA">
            <w:pPr>
              <w:spacing w:after="0" w:line="240" w:lineRule="auto"/>
              <w:ind w:firstLine="708"/>
              <w:jc w:val="both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должен быть изготовлен 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ТУ 9660-001-75437329-2016, иметь декларацию соответствии техническим регламентам Таможенного со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134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004/2011 и 020/2011.</w:t>
            </w:r>
            <w:r w:rsidRPr="001342F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1342FA" w:rsidRPr="001342FA" w:rsidRDefault="001342FA" w:rsidP="001342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С целью увеличения числа и </w:t>
            </w:r>
            <w:proofErr w:type="gram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proofErr w:type="gram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выполняемых на комплекте лаборато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ных работ, его конструкция должна предусматривать возможность укомплектования дополнительными отдельными переносными функциональными блоками унифиц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рованного размера, совпадающими по высоте лицевых панелей блоков, описанных ниже.</w:t>
            </w:r>
          </w:p>
          <w:p w:rsidR="001342FA" w:rsidRPr="001342FA" w:rsidRDefault="001342FA" w:rsidP="0013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КОМПЛЕКТНОСТЬ</w:t>
            </w:r>
          </w:p>
          <w:p w:rsidR="001342FA" w:rsidRPr="001342FA" w:rsidRDefault="001342FA" w:rsidP="001342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Комплект поставки должен соответствовать табл. 1. Функциональная часть комплекта должна представлять собой набор отдельных переносных сменных ун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фицированных блоков одинаковой высоты для их свободной установки в любое м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сто рамы лабораторного стола, а также для свободного перемещения по горизо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тальным полозьям рамы и свободного извлечения из нее без применения каких-либо инструментов. </w:t>
            </w:r>
          </w:p>
          <w:p w:rsidR="001342FA" w:rsidRPr="001342FA" w:rsidRDefault="001342FA" w:rsidP="001342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tbl>
            <w:tblPr>
              <w:tblW w:w="7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4"/>
              <w:gridCol w:w="1531"/>
              <w:gridCol w:w="4558"/>
              <w:gridCol w:w="670"/>
            </w:tblGrid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tcBorders>
                    <w:bottom w:val="single" w:sz="4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ние функци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нального блока (ко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понента)</w:t>
                  </w:r>
                </w:p>
              </w:tc>
              <w:tc>
                <w:tcPr>
                  <w:tcW w:w="4558" w:type="dxa"/>
                  <w:tcBorders>
                    <w:bottom w:val="single" w:sz="4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 и характеристики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Кол.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тания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источник питания предназначен для питания однофазным переменным током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мышленной частоты функциональных блоков 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бораторных комплексов.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116"/>
                    <w:gridCol w:w="1205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нулевым и защитным проводниками: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2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Выходные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ток, А, не более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приборных розеток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Устройства защиты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автоматич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ский в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ы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ключатель, устройство защитного отключения с током срабатыв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 10 мА 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ручное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1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2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1,5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Конструктивно должен быть выполнен в виде отдельной переносной коробки с металлической лицевой панелью и металлическим кожухом. На лицевой панели, покрытой матовой белой поро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краской электрическая мнемосхема соединений и в соо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ветствии с ней размещены однофазный автомат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ческий выключатель, устройство защитного 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ключения, сигнальный светодиод и гнезда для присоединения проводников. На кожухе с тыл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стороны должны быть расположены прибо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ные однофазные вилка и не менее четырех роз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 с заземляющими контактами.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грузка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Активная нагрузка предназначена для моделир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 однофазных потребителей активной мо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ности с регулированием вручную.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383"/>
                    <w:gridCol w:w="938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383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Потребляемая мощность,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Вт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383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383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потре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ляемой мощности одной фазой, %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383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383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383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383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383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383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93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выполнена в виде отдельной переносной коробки с металл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хом.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лицевой панели, покрытой матовой белой порошковой краской, стойкой к износу, истир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спиртосодержащих жидкостей, должна быть нанесена несмываемой краской электрическая мнемосхема соединений нагрузки и в соответствии с ней размещены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дохранитель в держателях, гнезда для присоед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внешних устройств и защитного заземления и рукоятка переключателя для изменения акти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ного сопротивления фаз нагрузки. </w:t>
                  </w:r>
                  <w:proofErr w:type="gramEnd"/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дачи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Модель линии электропередачи предназначена для моделирования линий электропередачи пер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менного и постоянного тока.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612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940"/>
                    <w:gridCol w:w="2185"/>
                  </w:tblGrid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94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218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94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94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тока,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218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94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Число фаз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94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Индуктивность/активное сопротивление фазы, Гн/Ом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0…0,3/0…100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94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электрическим током, не ниже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94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  <w:jc w:val="center"/>
                    </w:trPr>
                    <w:tc>
                      <w:tcPr>
                        <w:tcW w:w="394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218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металлической лицевой панелью и металлическим кожухом. На лицевой панели, покрытой матовой белой поро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краской электрическая мнемосхема соединений и в соо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ветствии с ней размещены гнезда для присоед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нения внешних устройств и переключатели для изменения параметров модели.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продольной емкостной компенсации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продольной емкостной компенсации предназначено для моделирования устройства продольной емкостной компенсации линии эле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тропередачи.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16"/>
                    <w:gridCol w:w="805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Емкость фазы, мкФ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0, 47, 94, 141, 188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 фазы, А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 изоляции фазы,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устройство должно быть выпо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нено в виде отдельной переносной коробки с 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таллической лицевой панелью и металлическим кожухом. На лицевой панели, покрытой матовой белой порошковой краской, стойкой к износу, истиранию, воздействию влаги и спиртосодерж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 жидкостей, должна быть нанесена несмыва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мой краской электрическая мнемосхема соедин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устройства и в соответствии с ней размещены гнезда для присоединения внешних устройств, а также рукоятка переключателя для изменения емкости устройства и гнездо защитного заземл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ния. 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нагрузка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Емкостная нагрузка предназначена для моделир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 однофазных источников реактивной мо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ности.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ТЕХНИЧЕСКИЕ ХАРАКТЕРИСТИКИ</w:t>
                  </w:r>
                </w:p>
                <w:tbl>
                  <w:tblPr>
                    <w:tblW w:w="43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48"/>
                    <w:gridCol w:w="1072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Генерируемая мощность, В∙Ар,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требляемой мощности одной фазой, %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0,16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толщина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выполнена в виде отдельной переносной коробки с металл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хом.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лицевой панели, покрытой матовой белой порошковой краской, стойкой к износу, истир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спиртосодержащих жидкостей, должна быть нанесена несмываемой краской электрическая мнемосхема соединений нагрузки и в соответствии с ней размещены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дохранитель в держателе, гнезда для присоедин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ния внешних устройств и защитного заземления и рукоятка переключателя для изменения емкости фаз нагрузки.  </w:t>
                  </w:r>
                  <w:proofErr w:type="gramEnd"/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матор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ind w:left="360" w:hanging="32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right="10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Регулируемый автотрансформатор предназначен для преобразования однофазного нерегулиру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мого напряжения промышленной частоты в 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нофазное регулируемое напряжение той же ча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тоты.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ind w:left="720" w:hanging="68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248"/>
                    <w:gridCol w:w="1072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мощность,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Cambria Math" w:cs="Times New Roman"/>
                            <w:sz w:val="20"/>
                            <w:szCs w:val="20"/>
                          </w:rPr>
                          <w:t>⋅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первичной обмотки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вторичной обмотки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0…240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50±0,5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менее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 пер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грузки по току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лее: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10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ind w:right="10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автотрансформатор должен быть выполнен в виде отдельной переносной коробки с металлической лицевой панелью и металлич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ским кожухом. На лицевой панели, покрытой матовой белой порошковой краской, стойкой к износу, истиранию, воздействию влаги и спирт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содержащих жидкостей, должна быть нанесена несмываемой краской электрическая мнемосх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 соединений автотрансформатора и в соотве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 с ней размещены регулировочная рукоя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ка, гнезда для присоединения внешних ус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ройств и защитного заземления, предохранитель в держателе, вольтметр для контроля выходного напряжения.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tabs>
                      <w:tab w:val="left" w:pos="633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 предназначен для преобразования энергии однофазного переменного тока промы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ленной частоты в энергию постоянного тока.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650"/>
                    <w:gridCol w:w="670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5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входное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5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выпрямленный ток, А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5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частота входного напр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5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5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ind w:left="5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ind w:left="5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ind w:left="5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толщина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ind w:left="5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выпрямитель должен быть выпо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 в виде отдельной переносной коробки с 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таллической лицевой панелью и металлическим кожухом. На лицевой панели, покрытой матовой белой порошковой краской, стойкой к износу, истиранию, воздействию влаги и спиртосодерж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 жидкостей, должна быть нанесена несмыва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мой краской электрическая мнемосхема соедин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и в соответствии с ней размещены гнезда для присоединения внешних устройств.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Индуктивная нагрузка предназначена для модел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рования однофазных потребителей реактивной мощности с регулированием вручную.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48"/>
                    <w:gridCol w:w="1072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Потребляемая мощность, В∙Ар,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фаз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Дискретность регулирования 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требляемой мощности одной фазой, %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Номинальная 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Защита фазы от перегрузки по току осуществляется предохранителем с номинальным током, 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0,25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толщина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160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3,5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нагрузка должна быть выполнена в виде отдельной переносной коробки с металл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ческой лицевой панелью и металлическим кож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хом. На лицевой панели, покрытой матовой белой порошковой краской, стойкой к износу, истир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нию, воздействию влаги и спиртосодержащих жидкостей, должна быть нанесена несмываемой краской электрическая мнемосхема соединений нагрузки и в соответствии с ней размещены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дохранитель в держателе, гнезда для присоедин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внешних устройств и защитного заземления, рукоятка переключателя для изменения инду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тивности фазы нагрузки. 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ский одноп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люсный 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ключатель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Автоматический однополюсный выключатель предназначен для коммутации электрических ц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пей.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650"/>
                    <w:gridCol w:w="670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 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переменного тока,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постоянного тока,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230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Номинальный ток, А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Число полюсов, не менее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электрич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ским током, не ниже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65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670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выключатель должен быть выпо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 в виде отдельной переносной коробки с 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таллической лицевой панелью и металлическим кожухом. На лицевой панели, покрытой матовой белой порошковой краской, стойкой к износу, истиранию, воздействию влаги и спиртосодерж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 жидкостей, должна быть нанесена несмыва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мой краской электрическая мнемосхема соедин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выключателя и в соответствии с ней разм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щены собственно выключатель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игнезда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соединения внешних устройств.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Однофазный трансформатор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Однофазный трансформатор предназначен для трансформирования напряжения однофазного тока промышленной частоты.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48"/>
                    <w:gridCol w:w="1072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Количество фаз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 трансфо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матора,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D7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первичной обмотки 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- вторичной обмотки 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198…242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Регулирование коэффициента трансформации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дискре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Ток холостого хода трансформат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ра, А,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0,03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током, не ниже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должен быть выполнен в виде отдельной переносной коробки с металлической лицевой панелью и металлическим кожухом. На лицевой панели, покрытой матовой белой поро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ковой краской, стойкой к износу, истиранию, во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действию влаги и спиртосодержащих жидкостей, должна быть нанесена несмываемой краской электрическая мнемосхема соединений и в соо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ветствии с ней размещены гнезда, соединенные с выводами обмоток трансформатора, гнездо 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щитного заземления и переключатель коэффиц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ента трансформации.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Фильтроко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пенсирующее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устройство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Фильтрокомпенсирующее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устройство предназн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чено для фильтрации 3-й, 5-й и 7-й гармоник тока, генерируемых нелинейной нагрузкой.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16"/>
                    <w:gridCol w:w="805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фильтров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Номинальная мощность конденсат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ров, В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D7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Ар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23,9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Резонансные частоты,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150/250/350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Частота первой гармоники напряж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ния,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05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устройство должно быть выпо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нено в виде коробки с металлической лицевой панелью и металлическим кожухом. На лицевой панели, покрытой матовой белой порошковой краской, стойкой к износу, истиранию, воздейс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вию влаги и спиртосодержащих жидкостей, должна быть нанесена несмываемой краской электрическая мнемосхема соединений устройс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 и в соответствии с ней размещены гнезда, 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единенные с выводами устройства, и гнездо 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щитного заземления.  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метров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(2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Блок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предназначен для измерения активного сопротивления элементов электрич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ской цепи, токов и напряжений в этой цепи.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16"/>
                    <w:gridCol w:w="805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защитным прово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ником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          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 xml:space="preserve">Потребляемая мощность,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D7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А, не более</w:t>
                        </w:r>
                      </w:p>
                    </w:tc>
                    <w:tc>
                      <w:tcPr>
                        <w:tcW w:w="805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Количество </w:t>
                        </w:r>
                        <w:proofErr w:type="spell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мультиметров</w:t>
                        </w:r>
                        <w:proofErr w:type="spell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шт., не м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нее</w:t>
                        </w:r>
                      </w:p>
                    </w:tc>
                    <w:tc>
                      <w:tcPr>
                        <w:tcW w:w="805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05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05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190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05" w:type="dxa"/>
                        <w:shd w:val="clear" w:color="auto" w:fill="auto"/>
                      </w:tcPr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Конструктивно блок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должен быть выполнен в виде отдельной переносной коробки с металлической лицевой панелью и металлическим кожухом. На лицевой панели должны быть закр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плены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мультиметры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сетевой выключатель и де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жатели с предохранителями. На верхней боковой грани кожуха должна быть расположена вилка для присоединения шнура питания.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Измеритель показателей качества эле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троэнергии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показателей качества электроэнергии (далее – измеритель) предназначен для регистр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 показателей качества электрической энергии в однофазных и трехфазных сетях переменного тока частотой 50 Гц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ind w:left="-10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1" w:type="dxa"/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516"/>
                    <w:gridCol w:w="805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 преобразователя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ный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Электропитание от однофазной сети переменного тока с защитным прово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ником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напряжение,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частота,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22</w:t>
                        </w:r>
                      </w:p>
                      <w:p w:rsidR="001342FA" w:rsidRPr="001342FA" w:rsidRDefault="001342FA" w:rsidP="001342F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50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00B1"/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Номинальное фазное/междуфазное напряжение измеряемой сети,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230,9/400 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или 57,7/100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Номинальное значение измеряемого тока, А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 или 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Частота напряжения измеряемой сети,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Гц</w:t>
                        </w:r>
                        <w:proofErr w:type="gramEnd"/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42,5…57,5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электр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ческим током, не ниже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Рабочее положение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верт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кал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ное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более: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глубина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285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297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</w:tr>
                  <w:tr w:rsidR="001342FA" w:rsidRPr="001342FA" w:rsidTr="001342FA">
                    <w:trPr>
                      <w:trHeight w:val="296"/>
                    </w:trPr>
                    <w:tc>
                      <w:tcPr>
                        <w:tcW w:w="35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3,0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Конструктивно измеритель должен быть выпо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нен в виде коробки с лицевой панелью и кожухом. На лицевой панели должны быть размещены со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ственно измеритель параметров и показателей качества электроэнергии, тумблер «СЕТЬ» с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дохранителем в держателе, розетки и гнезда для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присоединения внешних устройств. На тыльной стороне кожуха должна быть расположена вилка для подключения к сети питания 220 В.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Лабораторный стол с дву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секционным контейнером и двухуровневой рамой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НАЗНАЧЕНИЕ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Лабораторный стол предназначен для размещения электротехнической и электронной лабораторной аппаратуры, принадлежностей, эксплуатационной документации и методических материалов.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tbl>
                  <w:tblPr>
                    <w:tblW w:w="43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1" w:type="dxa"/>
                      <w:right w:w="71" w:type="dxa"/>
                    </w:tblCellMar>
                    <w:tblLook w:val="0000"/>
                  </w:tblPr>
                  <w:tblGrid>
                    <w:gridCol w:w="3248"/>
                    <w:gridCol w:w="1072"/>
                  </w:tblGrid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Габаритные размеры,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мм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длина (по фронту)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ширина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- высота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910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850</w:t>
                        </w:r>
                      </w:p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1600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 защиты от поражения эле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трическим током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Масса располагаемой на столе а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</w:t>
                        </w: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паратуры,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1342FA" w:rsidRPr="001342FA" w:rsidTr="001342FA">
                    <w:trPr>
                      <w:trHeight w:val="140"/>
                    </w:trPr>
                    <w:tc>
                      <w:tcPr>
                        <w:tcW w:w="3248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Масса, </w:t>
                        </w:r>
                        <w:proofErr w:type="gramStart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кг</w:t>
                        </w:r>
                        <w:proofErr w:type="gramEnd"/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1342FA" w:rsidRPr="001342FA" w:rsidRDefault="001342FA" w:rsidP="001342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42F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</w:tr>
                </w:tbl>
                <w:p w:rsidR="001342FA" w:rsidRPr="001342FA" w:rsidRDefault="001342FA" w:rsidP="00134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каркаса: стальная труба квадратного сечения не более 25х25 мм, покрытая белой 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рошковой краской. Материал столешницы и ко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тейнера: ДСП. Контейнер должен запираться на ключ. В комплект должно входить не менее двух ключей.   Ножки стола должны регулироваться по высоте. Верхняя и нижняя рамы должны обесп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чивать возможность установки в них всех фун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циональных блоков лабораторного комплекта. Функциональный блок должен устанавливаться в раму стола без применения каких-либо инстр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ментов путем заведения его спереди между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правляющими, подъема блока с заведением его передней панели в паз верхней направляющей и последующего опускания блока в паз нижней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правляющей. Общий вид стола должен соответс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вовать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представленному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чертеже:</w:t>
                  </w:r>
                </w:p>
                <w:p w:rsidR="001342FA" w:rsidRPr="001342FA" w:rsidRDefault="001342FA" w:rsidP="001342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87400" cy="1144905"/>
                        <wp:effectExtent l="19050" t="0" r="0" b="0"/>
                        <wp:docPr id="5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по выполн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нию базовых экспериментов </w:t>
                  </w:r>
                </w:p>
                <w:p w:rsidR="001342FA" w:rsidRPr="001342FA" w:rsidRDefault="001342FA" w:rsidP="00134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«Качество электрической энергии в си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темах электр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снабжения»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языке. Дол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 содержать описание пошагового выполнения как минимум следующих экспериментов согласно перечню лабораторных работ, проведение кот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рых должен обеспечивать комплект: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5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Контроль качества электрической энергии в системах электроснабжения.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br/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1.1.   Измерение показателей качества электрич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ской энергии в однофазной сети напряжением 220 В.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1.2.   Просмотр и оформление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результатов изм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рения показателей качества электрической эне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гии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помощью персонального компьютера.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2.Управление  качеством электрической эне</w:t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гии в системах электроснабжения.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2.1.   Встречное регулирование напряжения.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2.2.   Регулирование напряжения путем попере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ной компенсации реактивной мощности с пом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щью конденсаторной батареи.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2.3.   Регулирование напряжения путем продол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ной компенсации реактивной мощности с пом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щью конденсаторной батареи.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2.4.   Снижение уровня генерации высших гарм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ник тока путем  замены однополупериодного в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прямителя на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двухполупериодный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схеме пит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ния нагрузки постоянным током. 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2.5.   Компенсация высших гармоник тока с п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мощью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фильтрокомпенсирующего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устройства. 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1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Сборник рук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водств по эк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плуатации компонентов аппаратной части ко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плекта 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бумажном носителе, на русском языке. До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 содержать технические инструкции по работе с функциональными блоками комплекта.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Программное и методич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ское обеспеч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ние комплекта 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компакт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диске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на русском языке.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</w:t>
                  </w: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характеристиками не ниже: размер экрана не менее 15,6 ", разрешение экрана не менее 1366х768, оперативная память не менее 2 Гб, об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ъ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ем жесткого диска не менее 128 Гб, кол-во USB портов не менее 2,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Wi-Fi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Bluetooth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наличие.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Преобразов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 инте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фейсов 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Тип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USB/RS-232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342FA" w:rsidRPr="001342FA" w:rsidTr="001342FA">
              <w:trPr>
                <w:trHeight w:val="19"/>
              </w:trPr>
              <w:tc>
                <w:tcPr>
                  <w:tcW w:w="394" w:type="dxa"/>
                  <w:shd w:val="clear" w:color="auto" w:fill="FFFFFF"/>
                </w:tcPr>
                <w:p w:rsidR="001342FA" w:rsidRPr="001342FA" w:rsidRDefault="001342FA" w:rsidP="00816122">
                  <w:pPr>
                    <w:spacing w:after="0" w:line="240" w:lineRule="auto"/>
                    <w:ind w:lef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31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Интерактивное учебно-наглядное п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собие «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1342FA" w:rsidRPr="001342FA" w:rsidRDefault="001342FA" w:rsidP="001342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58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компакт-диске, на русском языке. Неисключ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тельная лицензия на 2 (два) рабочих места. Должно представлять собой программный пакет для работы в ОС 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Windows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7.х и выше. Должно включать в себя функции демонстрации в н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глядном графическом виде изменений выходных параметров фундаментальных зависимостей, 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конов, теорем, принципов, процессов и т.п. при произвольном изменении пользователем знач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ний их входных параметров в реальном времени по темам: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4"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pStyle w:val="a5"/>
                    <w:spacing w:after="0" w:line="240" w:lineRule="auto"/>
                    <w:ind w:left="0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постоянного тока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замкнутой цепи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Закон Ома для участка цепи с ЭДС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Первый закон Кирхгофа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закон Кирхгофа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Принципы наложения и взаимности</w:t>
                  </w:r>
                </w:p>
                <w:p w:rsidR="001342FA" w:rsidRPr="001342FA" w:rsidRDefault="001342FA" w:rsidP="003E44B2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Теорема об эквивалентном генераторе. Передача мощности в нагрузку.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4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Электрические цепи переменного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Графическое представление периодич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ских синусоидальных сигналов (U, I, фаза, угол сдвига)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Сопротивление в цепи синусоидального тока 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Индуктивность в цепи переменного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Ёмкость в цепи синусоидального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Мощности в цепи синусоидального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Последовательная комплексная нагру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 R-L-C в цепи синусоидального тока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Параллельная комплексная нагрузка R-L-C в цепи синусоидального тока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Частотные характеристики последов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тельного резонансного контура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4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Периодические несинусоидальные токи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высших гармониках и ди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кретном спектре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(трапеции) на гармоники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периодической функции (пилы) на гармоники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Разложение выпрямленного напряж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в ряд Фурье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4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Трёхфазные цепи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Понятие о трёхфазных цепях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звезду с нулевым проводом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звезду без нулевого провода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с нулевым проводом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разнородной (R-L-C) 3-ф нагрузки в звезду без нулевого провода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Соединение активной 3-ф нагрузки в треугольник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Вращающееся магнитное поле статора 3-х фазной машины переменного тока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34" w:right="12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Несинусоидальные сигналы с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периодическ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и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ми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огибающими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Биение колебаний</w:t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Амплитудная модуляция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:rsidR="001342FA" w:rsidRPr="001342FA" w:rsidRDefault="001342FA" w:rsidP="003E44B2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right="12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Частотная модуляция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Принцип  формирования вращающегося ма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г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нитного поля статора 3-х фазной машины п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ременного тока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</w:tbl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1342FA" w:rsidRPr="001342FA" w:rsidTr="001342FA">
        <w:trPr>
          <w:trHeight w:val="140"/>
        </w:trPr>
        <w:tc>
          <w:tcPr>
            <w:tcW w:w="536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743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Блок «Источник питания двигат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ля постоянного тока 206.1» для стенда ЭОЭ1-С-К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816122" w:rsidP="008161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 целях обесп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чения совмест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мости с оборуд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ванием, име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ю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щимся у Зака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з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чика, поставка эквивалента по данной позиции не предусмотр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согласно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б) п. 3 ч. 6.1. ст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тьи 3 Федерал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ного закона № 223-ФЗ и п. 4 раздела 6 главы 2 Положение о закупке от 10.12.2018 г. (т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кущей редакции)</w:t>
            </w:r>
          </w:p>
        </w:tc>
        <w:tc>
          <w:tcPr>
            <w:tcW w:w="750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НАЗНАЧЕНИЕ</w:t>
            </w:r>
          </w:p>
          <w:p w:rsidR="001342FA" w:rsidRPr="001342FA" w:rsidRDefault="001342FA" w:rsidP="0013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питания двигателя постоянного тока предназначен для питания обмоток якоря и возбуждения двигателя постоянного тока. </w:t>
            </w:r>
          </w:p>
          <w:p w:rsidR="001342FA" w:rsidRPr="001342FA" w:rsidRDefault="001342FA" w:rsidP="001342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64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3813"/>
              <w:gridCol w:w="2611"/>
            </w:tblGrid>
            <w:tr w:rsidR="001342FA" w:rsidRPr="001342FA" w:rsidTr="001342FA">
              <w:trPr>
                <w:trHeight w:val="140"/>
                <w:jc w:val="center"/>
              </w:trPr>
              <w:tc>
                <w:tcPr>
                  <w:tcW w:w="3813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Электропитание от трехфазной сети пер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менного тока с нулевым и защитным пр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водниками: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- напряжение (линейное),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- ток, А, не более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- частота,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</w:p>
              </w:tc>
              <w:tc>
                <w:tcPr>
                  <w:tcW w:w="26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1"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1"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1342FA" w:rsidRPr="001342FA" w:rsidTr="001342FA">
              <w:trPr>
                <w:trHeight w:val="140"/>
                <w:jc w:val="center"/>
              </w:trPr>
              <w:tc>
                <w:tcPr>
                  <w:tcW w:w="3813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D7"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А, не более</w:t>
                  </w:r>
                </w:p>
              </w:tc>
              <w:tc>
                <w:tcPr>
                  <w:tcW w:w="26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</w:tr>
            <w:tr w:rsidR="001342FA" w:rsidRPr="001342FA" w:rsidTr="001342FA">
              <w:trPr>
                <w:trHeight w:val="140"/>
                <w:jc w:val="center"/>
              </w:trPr>
              <w:tc>
                <w:tcPr>
                  <w:tcW w:w="3813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Выходы постоянного тока: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нерегулируемый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нестабилизированный (“ВОЗБУЖДЕНИЕ”)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- напряжение,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- ток, А, не более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регулируемый (“ЯКОРЬ”)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- напряжение,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          - ток, А, не более</w:t>
                  </w:r>
                </w:p>
              </w:tc>
              <w:tc>
                <w:tcPr>
                  <w:tcW w:w="26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1"/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0…280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3,0</w:t>
                  </w:r>
                </w:p>
              </w:tc>
            </w:tr>
            <w:tr w:rsidR="001342FA" w:rsidRPr="001342FA" w:rsidTr="001342FA">
              <w:trPr>
                <w:trHeight w:val="140"/>
                <w:jc w:val="center"/>
              </w:trPr>
              <w:tc>
                <w:tcPr>
                  <w:tcW w:w="3813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Защита</w:t>
                  </w:r>
                </w:p>
              </w:tc>
              <w:tc>
                <w:tcPr>
                  <w:tcW w:w="26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перегрузки по току</w:t>
                  </w:r>
                </w:p>
              </w:tc>
            </w:tr>
            <w:tr w:rsidR="001342FA" w:rsidRPr="001342FA" w:rsidTr="001342FA">
              <w:trPr>
                <w:trHeight w:val="140"/>
                <w:jc w:val="center"/>
              </w:trPr>
              <w:tc>
                <w:tcPr>
                  <w:tcW w:w="3813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</w:t>
                  </w:r>
                </w:p>
              </w:tc>
              <w:tc>
                <w:tcPr>
                  <w:tcW w:w="26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Ручное, дистанционное (а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томатическое)</w:t>
                  </w:r>
                </w:p>
              </w:tc>
            </w:tr>
            <w:tr w:rsidR="001342FA" w:rsidRPr="001342FA" w:rsidTr="001342FA">
              <w:trPr>
                <w:trHeight w:val="140"/>
                <w:jc w:val="center"/>
              </w:trPr>
              <w:tc>
                <w:tcPr>
                  <w:tcW w:w="3813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Напряжение управления,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</w:tc>
              <w:tc>
                <w:tcPr>
                  <w:tcW w:w="26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0…10</w:t>
                  </w:r>
                </w:p>
              </w:tc>
            </w:tr>
            <w:tr w:rsidR="001342FA" w:rsidRPr="001342FA" w:rsidTr="001342FA">
              <w:trPr>
                <w:trHeight w:val="140"/>
                <w:jc w:val="center"/>
              </w:trPr>
              <w:tc>
                <w:tcPr>
                  <w:tcW w:w="3813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защиты от поражения электрич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ским током, не ниже</w:t>
                  </w:r>
                </w:p>
              </w:tc>
              <w:tc>
                <w:tcPr>
                  <w:tcW w:w="26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</w:p>
              </w:tc>
            </w:tr>
            <w:tr w:rsidR="001342FA" w:rsidRPr="001342FA" w:rsidTr="001342FA">
              <w:trPr>
                <w:trHeight w:val="140"/>
                <w:jc w:val="center"/>
              </w:trPr>
              <w:tc>
                <w:tcPr>
                  <w:tcW w:w="3813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более: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- ширина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- высота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- толщина</w:t>
                  </w:r>
                </w:p>
              </w:tc>
              <w:tc>
                <w:tcPr>
                  <w:tcW w:w="26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</w:t>
                  </w:r>
                </w:p>
              </w:tc>
            </w:tr>
            <w:tr w:rsidR="001342FA" w:rsidRPr="001342FA" w:rsidTr="001342FA">
              <w:trPr>
                <w:trHeight w:val="140"/>
                <w:jc w:val="center"/>
              </w:trPr>
              <w:tc>
                <w:tcPr>
                  <w:tcW w:w="3813" w:type="dxa"/>
                </w:tcPr>
                <w:p w:rsidR="001342FA" w:rsidRPr="001342FA" w:rsidRDefault="001342FA" w:rsidP="001342F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2611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9,0</w:t>
                  </w:r>
                </w:p>
              </w:tc>
            </w:tr>
          </w:tbl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Конструктивно источник должен быть выполнен в виде коробки с металлической лицевой панелью и металлическим кожухом. На лицевой панели, покрытой матовой белой порошковой краской, стойкой к износу, истиранию, воздействию влаги и спиртосодержащих жидкостей, должна быть нанесена несмываемой двухкомп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нентной краской методом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шелкотрафарета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электрическая мнемосхема соединений источника и в соответствии с ней размещены элементы управления, защиты, сигн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лизации, выходные гнезда, гнездо защитного заземления, аналоговые амперметр и вольтметр. На кожухе с тыльной стороны должна быть расположена трехфазная вилка для присоединения шнура питания.</w:t>
            </w:r>
          </w:p>
        </w:tc>
        <w:tc>
          <w:tcPr>
            <w:tcW w:w="99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1342FA" w:rsidRPr="001342FA" w:rsidTr="001342FA">
        <w:trPr>
          <w:trHeight w:val="140"/>
        </w:trPr>
        <w:tc>
          <w:tcPr>
            <w:tcW w:w="536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743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Блок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мультиме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proofErr w:type="spellEnd"/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мультиметра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) 508.2.1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для стенда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ЭА-1СР 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производства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ГалСен</w:t>
            </w:r>
            <w:proofErr w:type="spellEnd"/>
          </w:p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816122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 целях обесп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чения совмест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и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мости с оборуд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ванием, име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ю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щимся у Зака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з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чика, поставка эквивалента по данной позиции не предусмотр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eastAsia="Arial Unicode MS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согласно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 б) п. 3 ч. 6.1. ст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тьи 3 Федерал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ного закона № 223-ФЗ и п. 4 раздела 6 главы 2 Положение о закупке от 10.12.2018 г. (т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кущей редакции)</w:t>
            </w:r>
          </w:p>
        </w:tc>
        <w:tc>
          <w:tcPr>
            <w:tcW w:w="750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</w:t>
            </w:r>
          </w:p>
          <w:p w:rsidR="001342FA" w:rsidRPr="001342FA" w:rsidRDefault="001342FA" w:rsidP="00134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Блок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мультиметров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для измерения активного сопротивления элеме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тов электрической цепи, токов и напряжений в этой цепи. </w:t>
            </w:r>
          </w:p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27"/>
              <w:gridCol w:w="1705"/>
            </w:tblGrid>
            <w:tr w:rsidR="001342FA" w:rsidRPr="001342FA" w:rsidTr="001342FA">
              <w:trPr>
                <w:trHeight w:val="140"/>
              </w:trPr>
              <w:tc>
                <w:tcPr>
                  <w:tcW w:w="5027" w:type="dxa"/>
                </w:tcPr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Электропитание от однофазной сети переменного тока с защитным проводником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напряжение,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частота,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Гц</w:t>
                  </w:r>
                  <w:proofErr w:type="gramEnd"/>
                </w:p>
              </w:tc>
              <w:tc>
                <w:tcPr>
                  <w:tcW w:w="1705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220±22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50±0,5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27" w:type="dxa"/>
                </w:tcPr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Потребляемая мощность,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342FA">
                    <w:rPr>
                      <w:rFonts w:ascii="Times New Roman" w:hAnsi="Cambria Math" w:cs="Times New Roman"/>
                      <w:sz w:val="20"/>
                      <w:szCs w:val="20"/>
                    </w:rPr>
                    <w:t>⋅</w:t>
                  </w: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А, не более</w:t>
                  </w:r>
                </w:p>
              </w:tc>
              <w:tc>
                <w:tcPr>
                  <w:tcW w:w="1705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27" w:type="dxa"/>
                </w:tcPr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proofErr w:type="spell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мультиметров</w:t>
                  </w:r>
                  <w:proofErr w:type="spell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1705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27" w:type="dxa"/>
                </w:tcPr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 защиты от поражения электрическим током</w:t>
                  </w:r>
                </w:p>
              </w:tc>
              <w:tc>
                <w:tcPr>
                  <w:tcW w:w="1705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27" w:type="dxa"/>
                </w:tcPr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Габаритные размеры,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мм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ширина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высота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глубина</w:t>
                  </w:r>
                </w:p>
              </w:tc>
              <w:tc>
                <w:tcPr>
                  <w:tcW w:w="1705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</w:t>
                  </w:r>
                </w:p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1342FA" w:rsidRPr="001342FA" w:rsidTr="001342FA">
              <w:trPr>
                <w:trHeight w:val="140"/>
              </w:trPr>
              <w:tc>
                <w:tcPr>
                  <w:tcW w:w="5027" w:type="dxa"/>
                </w:tcPr>
                <w:p w:rsidR="001342FA" w:rsidRPr="001342FA" w:rsidRDefault="001342FA" w:rsidP="001342FA">
                  <w:pPr>
                    <w:spacing w:after="0" w:line="240" w:lineRule="auto"/>
                    <w:ind w:left="5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Масса, </w:t>
                  </w:r>
                  <w:proofErr w:type="gramStart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1705" w:type="dxa"/>
                </w:tcPr>
                <w:p w:rsidR="001342FA" w:rsidRPr="001342FA" w:rsidRDefault="001342FA" w:rsidP="001342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</w:tbl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Конструктивно должен быть выполнен в виде отдельной переносной коробки с м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таллической лицевой панелью и металлическим кожухом. На лицевой панели, п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крытой матовой белой порошковой краской, стойкой к износу, истиранию, возде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ствию влаги и спиртосодержащих жидкостей, должна быть нанесена несмываемой двухкомпонентной краской методом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шелкотрафарета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электрическая мнемосхема соединений и размещены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мультиметры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, сетевой выключатель и держатели с пред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хранителями. На верхней боковой грани кожуха должна быть расположена вилка для присоединения шнура питания.</w:t>
            </w:r>
          </w:p>
        </w:tc>
        <w:tc>
          <w:tcPr>
            <w:tcW w:w="99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42FA" w:rsidRPr="001342FA" w:rsidTr="001342FA">
        <w:trPr>
          <w:trHeight w:val="140"/>
        </w:trPr>
        <w:tc>
          <w:tcPr>
            <w:tcW w:w="536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Интерактивный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светодинамич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стенд </w:t>
            </w:r>
          </w:p>
        </w:tc>
        <w:tc>
          <w:tcPr>
            <w:tcW w:w="750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Стенд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светодинамический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предназначен для получения знаний о пра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тическом применении электроснабжения умного дома учащимися профильных 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разовательных учреждений.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Стенд должен представлять собой интерактивную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светодинамическую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панель с ра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дельной световой индикацией. На лицевой части стенда должна быть представлена комплексная информация по следующим разделам:</w:t>
            </w:r>
          </w:p>
          <w:p w:rsidR="001342FA" w:rsidRPr="001342FA" w:rsidRDefault="001342FA" w:rsidP="003E44B2">
            <w:pPr>
              <w:pStyle w:val="a5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применение солнечной энергии;</w:t>
            </w:r>
          </w:p>
          <w:p w:rsidR="001342FA" w:rsidRPr="001342FA" w:rsidRDefault="001342FA" w:rsidP="003E44B2">
            <w:pPr>
              <w:pStyle w:val="a5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применение энергии ветра, проточной воды;</w:t>
            </w:r>
          </w:p>
          <w:p w:rsidR="001342FA" w:rsidRPr="001342FA" w:rsidRDefault="001342FA" w:rsidP="003E44B2">
            <w:pPr>
              <w:pStyle w:val="a5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применение генератора с двигателем внутреннего сгорания.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В конструкцию учебного оборудования должны быть интегрированы высокочувс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вительные сенсоры для управления работой оборудования при помощи интеракти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ного воздействия приемо-передающих устройств. Стенд должен быть снабжен 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функцией "Виртуальный учитель", которая должна повествовать об основных ос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бенностях и принципах электроснабжения умного дома.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Технические характеристики: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   Габариты, не более: 1750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1450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60 мм.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   Масса, не более: 11 кг.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   Электропитание: 220 В.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   Основа: поликарбонат 3 мм.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   Профиль: П-образный обкладочный алюминиевый профиль толщиной не менее 3 мм, шириной не менее 40 мм, окрашенный методом порошковой покраски.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   Способ резки: лазерный.</w:t>
            </w:r>
          </w:p>
          <w:p w:rsidR="001342FA" w:rsidRPr="001342FA" w:rsidRDefault="001342FA" w:rsidP="00134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Полноцветная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печать не менее 1440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 с антибликовым покрытием и переме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 xml:space="preserve">ным размером капли (минимальный размер - 6 </w:t>
            </w:r>
            <w:proofErr w:type="spellStart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пиколитров</w:t>
            </w:r>
            <w:proofErr w:type="spellEnd"/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Комплект поставки:</w:t>
            </w:r>
          </w:p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- каркасная конструкция;</w:t>
            </w:r>
          </w:p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- комплект подвесов;</w:t>
            </w:r>
          </w:p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- комплекс светодиодной индикации элементов;</w:t>
            </w:r>
          </w:p>
          <w:p w:rsidR="001342FA" w:rsidRPr="001342FA" w:rsidRDefault="001342FA" w:rsidP="00134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- функции "обучение" и "контроль";</w:t>
            </w:r>
          </w:p>
          <w:p w:rsidR="001342FA" w:rsidRPr="001342FA" w:rsidRDefault="001342FA" w:rsidP="00816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t>- паспорт.</w:t>
            </w:r>
          </w:p>
        </w:tc>
        <w:tc>
          <w:tcPr>
            <w:tcW w:w="992" w:type="dxa"/>
            <w:shd w:val="clear" w:color="auto" w:fill="auto"/>
          </w:tcPr>
          <w:p w:rsidR="001342FA" w:rsidRPr="001342FA" w:rsidRDefault="001342FA" w:rsidP="001342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</w:tbl>
    <w:p w:rsidR="00305F2E" w:rsidRDefault="00305F2E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882EA3" w:rsidRPr="00882EA3" w:rsidRDefault="00882EA3" w:rsidP="00AC2026">
      <w:pPr>
        <w:numPr>
          <w:ilvl w:val="0"/>
          <w:numId w:val="10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комплектация товара должна быть в полном соответствии с техническим заданием;</w:t>
      </w:r>
    </w:p>
    <w:p w:rsidR="00882EA3" w:rsidRPr="00882EA3" w:rsidRDefault="00882EA3" w:rsidP="00AC2026">
      <w:pPr>
        <w:numPr>
          <w:ilvl w:val="0"/>
          <w:numId w:val="10"/>
        </w:numPr>
        <w:tabs>
          <w:tab w:val="clear" w:pos="1724"/>
          <w:tab w:val="left" w:pos="56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82EA3">
        <w:rPr>
          <w:rFonts w:ascii="Times New Roman" w:hAnsi="Times New Roman" w:cs="Times New Roman"/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6.3.2. Товары должны иметь свидетельство о поверке.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6.3.3. Товары должны быть сертифицированы на соответствие.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лендарных дней с момента получения бракованного товара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эксплуат</w:t>
      </w:r>
      <w:r w:rsidRPr="00882EA3">
        <w:rPr>
          <w:rFonts w:ascii="Times New Roman" w:eastAsia="Calibri" w:hAnsi="Times New Roman" w:cs="Times New Roman"/>
          <w:sz w:val="20"/>
          <w:szCs w:val="20"/>
        </w:rPr>
        <w:t>а</w:t>
      </w:r>
      <w:r w:rsidRPr="00882EA3">
        <w:rPr>
          <w:rFonts w:ascii="Times New Roman" w:eastAsia="Calibri" w:hAnsi="Times New Roman" w:cs="Times New Roman"/>
          <w:sz w:val="20"/>
          <w:szCs w:val="20"/>
        </w:rPr>
        <w:t>ции оборудования. Техническая поддержка может осуществляться письменно, по телефону.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359" w:rsidRPr="00CB73E7" w:rsidRDefault="00B41BEA" w:rsidP="00AC2026">
      <w:pPr>
        <w:pStyle w:val="a5"/>
        <w:numPr>
          <w:ilvl w:val="0"/>
          <w:numId w:val="8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280359" w:rsidRPr="00CB73E7">
        <w:rPr>
          <w:rFonts w:ascii="Times New Roman" w:eastAsia="Times New Roman" w:hAnsi="Times New Roman" w:cs="Times New Roman"/>
          <w:sz w:val="20"/>
          <w:szCs w:val="20"/>
        </w:rPr>
        <w:t>ся по формуле: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280359" w:rsidRPr="00CB73E7" w:rsidRDefault="00280359" w:rsidP="00280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280359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lastRenderedPageBreak/>
        <w:t>НМЦД, указываемая Заказчиком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280359" w:rsidRPr="00CB73E7" w:rsidRDefault="00280359" w:rsidP="0028035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280359" w:rsidRPr="005979D3" w:rsidTr="008E5E8E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280359" w:rsidRPr="005979D3" w:rsidRDefault="00280359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6A189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</w:tr>
      <w:tr w:rsidR="00280359" w:rsidRPr="005979D3" w:rsidTr="008E5E8E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A18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A18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6A18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359" w:rsidRPr="005979D3" w:rsidTr="008E5E8E">
        <w:trPr>
          <w:trHeight w:val="251"/>
          <w:jc w:val="center"/>
        </w:trPr>
        <w:tc>
          <w:tcPr>
            <w:tcW w:w="659" w:type="dxa"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280359" w:rsidRPr="005979D3" w:rsidRDefault="00280359" w:rsidP="008E5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40F2" w:rsidRPr="005979D3" w:rsidTr="003F40F2">
        <w:trPr>
          <w:trHeight w:val="489"/>
          <w:jc w:val="center"/>
        </w:trPr>
        <w:tc>
          <w:tcPr>
            <w:tcW w:w="659" w:type="dxa"/>
          </w:tcPr>
          <w:p w:rsidR="003F40F2" w:rsidRPr="005979D3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</w:tcPr>
          <w:p w:rsidR="003F40F2" w:rsidRPr="00044F17" w:rsidRDefault="003F40F2" w:rsidP="004F3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>Комплект лабораторного оборудования</w:t>
            </w:r>
            <w:r w:rsidR="004F3703">
              <w:rPr>
                <w:rFonts w:ascii="Times New Roman" w:hAnsi="Times New Roman"/>
              </w:rPr>
              <w:t xml:space="preserve"> </w:t>
            </w:r>
            <w:r w:rsidRPr="00044F17">
              <w:rPr>
                <w:rFonts w:ascii="Times New Roman" w:hAnsi="Times New Roman"/>
              </w:rPr>
              <w:t>«Электрич</w:t>
            </w:r>
            <w:r w:rsidRPr="00044F17">
              <w:rPr>
                <w:rFonts w:ascii="Times New Roman" w:hAnsi="Times New Roman"/>
              </w:rPr>
              <w:t>е</w:t>
            </w:r>
            <w:r w:rsidRPr="00044F17">
              <w:rPr>
                <w:rFonts w:ascii="Times New Roman" w:hAnsi="Times New Roman"/>
              </w:rPr>
              <w:t>ские измерения в системах электроснабжения» (стенд</w:t>
            </w:r>
            <w:r w:rsidRPr="00044F17">
              <w:rPr>
                <w:rFonts w:ascii="Times New Roman" w:hAnsi="Times New Roman"/>
              </w:rPr>
              <w:t>о</w:t>
            </w:r>
            <w:r w:rsidRPr="00044F17">
              <w:rPr>
                <w:rFonts w:ascii="Times New Roman" w:hAnsi="Times New Roman"/>
              </w:rPr>
              <w:t>вое исполнение, ручная ве</w:t>
            </w:r>
            <w:r w:rsidRPr="00044F17">
              <w:rPr>
                <w:rFonts w:ascii="Times New Roman" w:hAnsi="Times New Roman"/>
              </w:rPr>
              <w:t>р</w:t>
            </w:r>
            <w:r w:rsidRPr="00044F17">
              <w:rPr>
                <w:rFonts w:ascii="Times New Roman" w:hAnsi="Times New Roman"/>
              </w:rPr>
              <w:t>сия) Модель Э</w:t>
            </w:r>
            <w:r w:rsidRPr="00044F17">
              <w:rPr>
                <w:rFonts w:ascii="Times New Roman" w:hAnsi="Times New Roman"/>
              </w:rPr>
              <w:t>И</w:t>
            </w:r>
            <w:r w:rsidRPr="00044F17">
              <w:rPr>
                <w:rFonts w:ascii="Times New Roman" w:hAnsi="Times New Roman"/>
              </w:rPr>
              <w:t>СЭС1М-С-Р</w:t>
            </w:r>
          </w:p>
        </w:tc>
        <w:tc>
          <w:tcPr>
            <w:tcW w:w="2057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344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990,00</w:t>
            </w:r>
          </w:p>
        </w:tc>
        <w:tc>
          <w:tcPr>
            <w:tcW w:w="1869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344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855,00</w:t>
            </w:r>
          </w:p>
        </w:tc>
        <w:tc>
          <w:tcPr>
            <w:tcW w:w="1684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350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255,00</w:t>
            </w:r>
          </w:p>
        </w:tc>
        <w:tc>
          <w:tcPr>
            <w:tcW w:w="1195" w:type="dxa"/>
          </w:tcPr>
          <w:p w:rsidR="003F40F2" w:rsidRPr="005979D3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40F2" w:rsidRPr="005979D3" w:rsidTr="003F40F2">
        <w:trPr>
          <w:trHeight w:val="489"/>
          <w:jc w:val="center"/>
        </w:trPr>
        <w:tc>
          <w:tcPr>
            <w:tcW w:w="659" w:type="dxa"/>
          </w:tcPr>
          <w:p w:rsidR="003F40F2" w:rsidRPr="005979D3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</w:tcPr>
          <w:p w:rsidR="003F40F2" w:rsidRPr="00044F17" w:rsidRDefault="003F40F2" w:rsidP="004F3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>Комплект учебно-лабораторного оборудования «</w:t>
            </w:r>
            <w:proofErr w:type="spellStart"/>
            <w:proofErr w:type="gramStart"/>
            <w:r w:rsidRPr="00044F17">
              <w:rPr>
                <w:rFonts w:ascii="Times New Roman" w:hAnsi="Times New Roman"/>
              </w:rPr>
              <w:t>Распределитель-ные</w:t>
            </w:r>
            <w:proofErr w:type="spellEnd"/>
            <w:proofErr w:type="gramEnd"/>
            <w:r w:rsidRPr="00044F17">
              <w:rPr>
                <w:rFonts w:ascii="Times New Roman" w:hAnsi="Times New Roman"/>
              </w:rPr>
              <w:t xml:space="preserve"> сети систем электроснабжения»</w:t>
            </w:r>
            <w:r w:rsidR="004F3703">
              <w:rPr>
                <w:rFonts w:ascii="Times New Roman" w:hAnsi="Times New Roman"/>
              </w:rPr>
              <w:t xml:space="preserve"> </w:t>
            </w:r>
            <w:r w:rsidRPr="00044F17">
              <w:rPr>
                <w:rFonts w:ascii="Times New Roman" w:hAnsi="Times New Roman"/>
              </w:rPr>
              <w:t xml:space="preserve">Модель </w:t>
            </w:r>
            <w:proofErr w:type="spellStart"/>
            <w:r w:rsidRPr="00044F17">
              <w:rPr>
                <w:rFonts w:ascii="Times New Roman" w:hAnsi="Times New Roman"/>
              </w:rPr>
              <w:t>ГалСен</w:t>
            </w:r>
            <w:proofErr w:type="spellEnd"/>
            <w:r w:rsidRPr="00044F17">
              <w:rPr>
                <w:rFonts w:ascii="Times New Roman" w:hAnsi="Times New Roman"/>
              </w:rPr>
              <w:t xml:space="preserve"> РССЭС1М-С-Р</w:t>
            </w:r>
          </w:p>
        </w:tc>
        <w:tc>
          <w:tcPr>
            <w:tcW w:w="2057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223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625,00</w:t>
            </w:r>
          </w:p>
        </w:tc>
        <w:tc>
          <w:tcPr>
            <w:tcW w:w="1869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231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840,00</w:t>
            </w:r>
          </w:p>
        </w:tc>
        <w:tc>
          <w:tcPr>
            <w:tcW w:w="1684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237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890,00</w:t>
            </w:r>
          </w:p>
        </w:tc>
        <w:tc>
          <w:tcPr>
            <w:tcW w:w="1195" w:type="dxa"/>
          </w:tcPr>
          <w:p w:rsidR="003F40F2" w:rsidRPr="005979D3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40F2" w:rsidRPr="005979D3" w:rsidTr="003F40F2">
        <w:trPr>
          <w:trHeight w:val="489"/>
          <w:jc w:val="center"/>
        </w:trPr>
        <w:tc>
          <w:tcPr>
            <w:tcW w:w="659" w:type="dxa"/>
          </w:tcPr>
          <w:p w:rsidR="003F40F2" w:rsidRPr="005979D3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</w:tcPr>
          <w:p w:rsidR="003F40F2" w:rsidRPr="00044F17" w:rsidRDefault="003F40F2" w:rsidP="00DE6E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>Комплект учебно-лабораторного оборудования «Качество электрической энергии в системах электр</w:t>
            </w:r>
            <w:r w:rsidRPr="00044F17">
              <w:rPr>
                <w:rFonts w:ascii="Times New Roman" w:hAnsi="Times New Roman"/>
              </w:rPr>
              <w:t>о</w:t>
            </w:r>
            <w:r w:rsidRPr="00044F17">
              <w:rPr>
                <w:rFonts w:ascii="Times New Roman" w:hAnsi="Times New Roman"/>
              </w:rPr>
              <w:t>снабжения – однофазная сеть»</w:t>
            </w:r>
            <w:r w:rsidRPr="00044F17">
              <w:rPr>
                <w:rFonts w:ascii="Times New Roman" w:hAnsi="Times New Roman"/>
              </w:rPr>
              <w:br/>
              <w:t xml:space="preserve">Модель  </w:t>
            </w:r>
            <w:proofErr w:type="spellStart"/>
            <w:r w:rsidRPr="00044F17">
              <w:rPr>
                <w:rFonts w:ascii="Times New Roman" w:hAnsi="Times New Roman"/>
              </w:rPr>
              <w:t>ГалСен</w:t>
            </w:r>
            <w:proofErr w:type="spellEnd"/>
            <w:r w:rsidRPr="00044F17">
              <w:rPr>
                <w:rFonts w:ascii="Times New Roman" w:hAnsi="Times New Roman"/>
              </w:rPr>
              <w:t xml:space="preserve"> КЭЭС</w:t>
            </w:r>
            <w:r w:rsidRPr="00044F17">
              <w:rPr>
                <w:rFonts w:ascii="Times New Roman" w:hAnsi="Times New Roman"/>
              </w:rPr>
              <w:t>Э</w:t>
            </w:r>
            <w:r w:rsidRPr="00044F17">
              <w:rPr>
                <w:rFonts w:ascii="Times New Roman" w:hAnsi="Times New Roman"/>
              </w:rPr>
              <w:t>СО1М-С-К</w:t>
            </w:r>
          </w:p>
        </w:tc>
        <w:tc>
          <w:tcPr>
            <w:tcW w:w="2057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395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1869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397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540,00</w:t>
            </w:r>
          </w:p>
        </w:tc>
        <w:tc>
          <w:tcPr>
            <w:tcW w:w="1684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403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w="1195" w:type="dxa"/>
          </w:tcPr>
          <w:p w:rsidR="003F40F2" w:rsidRPr="005979D3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40F2" w:rsidRPr="005979D3" w:rsidTr="003F40F2">
        <w:trPr>
          <w:trHeight w:val="489"/>
          <w:jc w:val="center"/>
        </w:trPr>
        <w:tc>
          <w:tcPr>
            <w:tcW w:w="659" w:type="dxa"/>
          </w:tcPr>
          <w:p w:rsidR="003F40F2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</w:tcPr>
          <w:p w:rsidR="003F40F2" w:rsidRPr="00044F17" w:rsidRDefault="003F40F2" w:rsidP="00DE6E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 xml:space="preserve">Блок «Источник питания двигателя постоянного тока 206.1» </w:t>
            </w:r>
          </w:p>
        </w:tc>
        <w:tc>
          <w:tcPr>
            <w:tcW w:w="2057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44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600,00</w:t>
            </w:r>
          </w:p>
        </w:tc>
        <w:tc>
          <w:tcPr>
            <w:tcW w:w="1869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850,00</w:t>
            </w:r>
          </w:p>
        </w:tc>
        <w:tc>
          <w:tcPr>
            <w:tcW w:w="1684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w="1195" w:type="dxa"/>
          </w:tcPr>
          <w:p w:rsidR="003F40F2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40F2" w:rsidRPr="005979D3" w:rsidTr="003F40F2">
        <w:trPr>
          <w:trHeight w:val="489"/>
          <w:jc w:val="center"/>
        </w:trPr>
        <w:tc>
          <w:tcPr>
            <w:tcW w:w="659" w:type="dxa"/>
          </w:tcPr>
          <w:p w:rsidR="003F40F2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2" w:type="dxa"/>
            <w:vAlign w:val="bottom"/>
          </w:tcPr>
          <w:p w:rsidR="003F40F2" w:rsidRPr="00044F17" w:rsidRDefault="003F40F2" w:rsidP="004F3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 xml:space="preserve">Блок </w:t>
            </w:r>
            <w:proofErr w:type="spellStart"/>
            <w:r w:rsidRPr="00044F17">
              <w:rPr>
                <w:rFonts w:ascii="Times New Roman" w:hAnsi="Times New Roman"/>
              </w:rPr>
              <w:t>мультиметров</w:t>
            </w:r>
            <w:proofErr w:type="spellEnd"/>
            <w:r w:rsidR="004F3703">
              <w:rPr>
                <w:rFonts w:ascii="Times New Roman" w:hAnsi="Times New Roman"/>
              </w:rPr>
              <w:t xml:space="preserve"> </w:t>
            </w:r>
            <w:r w:rsidRPr="00044F17">
              <w:rPr>
                <w:rFonts w:ascii="Times New Roman" w:hAnsi="Times New Roman"/>
              </w:rPr>
              <w:t xml:space="preserve">(3 </w:t>
            </w:r>
            <w:proofErr w:type="spellStart"/>
            <w:r w:rsidRPr="00044F17">
              <w:rPr>
                <w:rFonts w:ascii="Times New Roman" w:hAnsi="Times New Roman"/>
              </w:rPr>
              <w:t>мул</w:t>
            </w:r>
            <w:r w:rsidRPr="00044F17">
              <w:rPr>
                <w:rFonts w:ascii="Times New Roman" w:hAnsi="Times New Roman"/>
              </w:rPr>
              <w:t>ь</w:t>
            </w:r>
            <w:r w:rsidRPr="00044F17">
              <w:rPr>
                <w:rFonts w:ascii="Times New Roman" w:hAnsi="Times New Roman"/>
              </w:rPr>
              <w:t>тиметра</w:t>
            </w:r>
            <w:proofErr w:type="spellEnd"/>
            <w:r w:rsidRPr="00044F17">
              <w:rPr>
                <w:rFonts w:ascii="Times New Roman" w:hAnsi="Times New Roman"/>
              </w:rPr>
              <w:t>) 508.2.1</w:t>
            </w:r>
          </w:p>
        </w:tc>
        <w:tc>
          <w:tcPr>
            <w:tcW w:w="2057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w="1869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800,00</w:t>
            </w:r>
          </w:p>
        </w:tc>
        <w:tc>
          <w:tcPr>
            <w:tcW w:w="1684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990,00</w:t>
            </w:r>
          </w:p>
        </w:tc>
        <w:tc>
          <w:tcPr>
            <w:tcW w:w="1195" w:type="dxa"/>
          </w:tcPr>
          <w:p w:rsidR="003F40F2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40F2" w:rsidRPr="005979D3" w:rsidTr="003F40F2">
        <w:trPr>
          <w:trHeight w:val="489"/>
          <w:jc w:val="center"/>
        </w:trPr>
        <w:tc>
          <w:tcPr>
            <w:tcW w:w="659" w:type="dxa"/>
          </w:tcPr>
          <w:p w:rsidR="003F40F2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2" w:type="dxa"/>
          </w:tcPr>
          <w:p w:rsidR="003F40F2" w:rsidRPr="00044F17" w:rsidRDefault="003F40F2" w:rsidP="00DE6E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 xml:space="preserve">Интерактивный </w:t>
            </w:r>
            <w:proofErr w:type="spellStart"/>
            <w:r w:rsidRPr="00044F17">
              <w:rPr>
                <w:rFonts w:ascii="Times New Roman" w:hAnsi="Times New Roman"/>
              </w:rPr>
              <w:t>светодин</w:t>
            </w:r>
            <w:r w:rsidRPr="00044F17">
              <w:rPr>
                <w:rFonts w:ascii="Times New Roman" w:hAnsi="Times New Roman"/>
              </w:rPr>
              <w:t>а</w:t>
            </w:r>
            <w:r w:rsidRPr="00044F17">
              <w:rPr>
                <w:rFonts w:ascii="Times New Roman" w:hAnsi="Times New Roman"/>
              </w:rPr>
              <w:t>мический</w:t>
            </w:r>
            <w:proofErr w:type="spellEnd"/>
            <w:r w:rsidRPr="00044F17">
              <w:rPr>
                <w:rFonts w:ascii="Times New Roman" w:hAnsi="Times New Roman"/>
              </w:rPr>
              <w:t xml:space="preserve"> стенд </w:t>
            </w:r>
          </w:p>
        </w:tc>
        <w:tc>
          <w:tcPr>
            <w:tcW w:w="2057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128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1869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127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925,00</w:t>
            </w:r>
          </w:p>
        </w:tc>
        <w:tc>
          <w:tcPr>
            <w:tcW w:w="1684" w:type="dxa"/>
          </w:tcPr>
          <w:p w:rsidR="003F40F2" w:rsidRPr="003F40F2" w:rsidRDefault="003F40F2" w:rsidP="003F40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F40F2">
              <w:rPr>
                <w:rFonts w:ascii="Times New Roman" w:hAnsi="Times New Roman"/>
                <w:sz w:val="20"/>
              </w:rPr>
              <w:t>125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F40F2">
              <w:rPr>
                <w:rFonts w:ascii="Times New Roman" w:hAnsi="Times New Roman"/>
                <w:sz w:val="20"/>
              </w:rPr>
              <w:t>990,00</w:t>
            </w:r>
          </w:p>
        </w:tc>
        <w:tc>
          <w:tcPr>
            <w:tcW w:w="1195" w:type="dxa"/>
          </w:tcPr>
          <w:p w:rsidR="003F40F2" w:rsidRDefault="003F40F2" w:rsidP="006A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80359" w:rsidRPr="004F1FFF" w:rsidRDefault="00280359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14"/>
        </w:rPr>
      </w:pPr>
    </w:p>
    <w:p w:rsidR="00280359" w:rsidRPr="00394B9F" w:rsidRDefault="00280359" w:rsidP="00280359">
      <w:pPr>
        <w:rPr>
          <w:rFonts w:ascii="Times New Roman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Расчет</w:t>
      </w:r>
    </w:p>
    <w:p w:rsidR="00280359" w:rsidRPr="00394B9F" w:rsidRDefault="00280359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394B9F">
        <w:rPr>
          <w:rFonts w:ascii="Times New Roman" w:hAnsi="Times New Roman" w:cs="Times New Roman"/>
          <w:sz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344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990,00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344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855,00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350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255,00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346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700,00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280359" w:rsidRDefault="00280359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p w:rsidR="00957A70" w:rsidRPr="00394B9F" w:rsidRDefault="00957A70" w:rsidP="00957A7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2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223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625,00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231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840,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237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890,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231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118,33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957A70" w:rsidRPr="004F1FFF" w:rsidRDefault="00957A70" w:rsidP="00957A7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p w:rsidR="00957A70" w:rsidRDefault="00957A70" w:rsidP="00957A7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395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500,00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397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540,00+403 250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398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763,33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6A189D" w:rsidRPr="001918CF" w:rsidRDefault="006A189D" w:rsidP="00957A7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12"/>
        </w:rPr>
      </w:pPr>
    </w:p>
    <w:p w:rsidR="006A189D" w:rsidRDefault="006A189D" w:rsidP="00957A7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4.</w:t>
      </w:r>
      <m:oMath>
        <m:r>
          <m:rPr>
            <m:sty m:val="p"/>
          </m:rPr>
          <w:rPr>
            <w:rFonts w:ascii="Cambria Math" w:hAnsi="Times New Roman" w:cs="Times New Roman"/>
            <w:sz w:val="20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44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600,00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45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850,00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45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250,00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45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233,33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4F3703" w:rsidRPr="001918CF" w:rsidRDefault="004F3703" w:rsidP="004F370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12"/>
        </w:rPr>
      </w:pPr>
    </w:p>
    <w:p w:rsidR="004F3703" w:rsidRDefault="004F3703" w:rsidP="004F370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5.</w:t>
      </w:r>
      <m:oMath>
        <m:r>
          <m:rPr>
            <m:sty m:val="p"/>
          </m:rPr>
          <w:rPr>
            <w:rFonts w:ascii="Cambria Math" w:hAnsi="Times New Roman" w:cs="Times New Roman"/>
            <w:sz w:val="20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000,00+25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800,00+23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990,00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=24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930,00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4F3703" w:rsidRPr="001918CF" w:rsidRDefault="004F3703" w:rsidP="004F370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12"/>
        </w:rPr>
      </w:pPr>
    </w:p>
    <w:p w:rsidR="004F3703" w:rsidRDefault="004F3703" w:rsidP="004F3703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0"/>
        </w:rPr>
        <w:t>6.</w:t>
      </w:r>
      <m:oMath>
        <m:r>
          <m:rPr>
            <m:sty m:val="p"/>
          </m:rPr>
          <w:rPr>
            <w:rFonts w:ascii="Cambria Math" w:hAnsi="Times New Roman" w:cs="Times New Roman"/>
            <w:sz w:val="20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128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500,00+127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925,00+125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990,00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=127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471,67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4F3703" w:rsidRPr="00394B9F" w:rsidRDefault="004F3703" w:rsidP="00957A70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p w:rsidR="00957A70" w:rsidRPr="004F1FFF" w:rsidRDefault="00957A70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16"/>
        <w:gridCol w:w="2407"/>
        <w:gridCol w:w="3240"/>
      </w:tblGrid>
      <w:tr w:rsidR="00957A70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70" w:rsidRPr="00A33BCC" w:rsidRDefault="00957A70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4F3703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3" w:rsidRPr="00044F17" w:rsidRDefault="004F3703" w:rsidP="00DE6E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>Комплект лабораторного оборудования</w:t>
            </w:r>
            <w:r w:rsidRPr="00044F17">
              <w:rPr>
                <w:rFonts w:ascii="Times New Roman" w:hAnsi="Times New Roman"/>
              </w:rPr>
              <w:br/>
              <w:t>«Электрические измерения в системах электроснабжения» (стендовое испо</w:t>
            </w:r>
            <w:r w:rsidRPr="00044F17">
              <w:rPr>
                <w:rFonts w:ascii="Times New Roman" w:hAnsi="Times New Roman"/>
              </w:rPr>
              <w:t>л</w:t>
            </w:r>
            <w:r w:rsidRPr="00044F17">
              <w:rPr>
                <w:rFonts w:ascii="Times New Roman" w:hAnsi="Times New Roman"/>
              </w:rPr>
              <w:t>нение, ру</w:t>
            </w:r>
            <w:r w:rsidRPr="00044F17">
              <w:rPr>
                <w:rFonts w:ascii="Times New Roman" w:hAnsi="Times New Roman"/>
              </w:rPr>
              <w:t>ч</w:t>
            </w:r>
            <w:r w:rsidRPr="00044F17">
              <w:rPr>
                <w:rFonts w:ascii="Times New Roman" w:hAnsi="Times New Roman"/>
              </w:rPr>
              <w:t xml:space="preserve">ная версия) </w:t>
            </w:r>
            <w:r w:rsidRPr="00044F17">
              <w:rPr>
                <w:rFonts w:ascii="Times New Roman" w:hAnsi="Times New Roman"/>
              </w:rPr>
              <w:br/>
              <w:t>Модель ЭИСЭС1М-С-Р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5660D" w:rsidRDefault="004F3703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4F3703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346 700,00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4F3703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346 700,00</w:t>
            </w:r>
          </w:p>
        </w:tc>
      </w:tr>
      <w:tr w:rsidR="004F3703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3" w:rsidRPr="00044F17" w:rsidRDefault="004F3703" w:rsidP="004F3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>Комплект учебно-лабораторного об</w:t>
            </w:r>
            <w:r w:rsidRPr="00044F17">
              <w:rPr>
                <w:rFonts w:ascii="Times New Roman" w:hAnsi="Times New Roman"/>
              </w:rPr>
              <w:t>о</w:t>
            </w:r>
            <w:r w:rsidRPr="00044F17">
              <w:rPr>
                <w:rFonts w:ascii="Times New Roman" w:hAnsi="Times New Roman"/>
              </w:rPr>
              <w:t>рудования «</w:t>
            </w:r>
            <w:proofErr w:type="spellStart"/>
            <w:proofErr w:type="gramStart"/>
            <w:r w:rsidRPr="00044F17">
              <w:rPr>
                <w:rFonts w:ascii="Times New Roman" w:hAnsi="Times New Roman"/>
              </w:rPr>
              <w:t>Распределитель-ные</w:t>
            </w:r>
            <w:proofErr w:type="spellEnd"/>
            <w:proofErr w:type="gramEnd"/>
            <w:r w:rsidRPr="00044F17">
              <w:rPr>
                <w:rFonts w:ascii="Times New Roman" w:hAnsi="Times New Roman"/>
              </w:rPr>
              <w:t xml:space="preserve"> сети </w:t>
            </w:r>
            <w:r w:rsidRPr="00044F17">
              <w:rPr>
                <w:rFonts w:ascii="Times New Roman" w:hAnsi="Times New Roman"/>
              </w:rPr>
              <w:lastRenderedPageBreak/>
              <w:t>систем электроснабжения»</w:t>
            </w:r>
            <w:r>
              <w:rPr>
                <w:rFonts w:ascii="Times New Roman" w:hAnsi="Times New Roman"/>
              </w:rPr>
              <w:t xml:space="preserve"> </w:t>
            </w:r>
            <w:r w:rsidRPr="00044F17">
              <w:rPr>
                <w:rFonts w:ascii="Times New Roman" w:hAnsi="Times New Roman"/>
              </w:rPr>
              <w:t xml:space="preserve">Модель </w:t>
            </w:r>
            <w:proofErr w:type="spellStart"/>
            <w:r w:rsidRPr="00044F17">
              <w:rPr>
                <w:rFonts w:ascii="Times New Roman" w:hAnsi="Times New Roman"/>
              </w:rPr>
              <w:t>ГалСен</w:t>
            </w:r>
            <w:proofErr w:type="spellEnd"/>
            <w:r w:rsidRPr="00044F17">
              <w:rPr>
                <w:rFonts w:ascii="Times New Roman" w:hAnsi="Times New Roman"/>
              </w:rPr>
              <w:t xml:space="preserve"> РССЭС1М-С-Р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5660D" w:rsidRDefault="004F3703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4F3703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231 118,33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4F3703" w:rsidP="00957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231 118,33</w:t>
            </w:r>
          </w:p>
        </w:tc>
      </w:tr>
      <w:tr w:rsidR="004F3703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3" w:rsidRPr="00044F17" w:rsidRDefault="004F3703" w:rsidP="004F3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lastRenderedPageBreak/>
              <w:t>Комплект учебно-лабораторного об</w:t>
            </w:r>
            <w:r w:rsidRPr="00044F17">
              <w:rPr>
                <w:rFonts w:ascii="Times New Roman" w:hAnsi="Times New Roman"/>
              </w:rPr>
              <w:t>о</w:t>
            </w:r>
            <w:r w:rsidRPr="00044F17">
              <w:rPr>
                <w:rFonts w:ascii="Times New Roman" w:hAnsi="Times New Roman"/>
              </w:rPr>
              <w:t>рудования «Качество электрической энергии в системах электр</w:t>
            </w:r>
            <w:r w:rsidRPr="00044F17">
              <w:rPr>
                <w:rFonts w:ascii="Times New Roman" w:hAnsi="Times New Roman"/>
              </w:rPr>
              <w:t>о</w:t>
            </w:r>
            <w:r w:rsidRPr="00044F17">
              <w:rPr>
                <w:rFonts w:ascii="Times New Roman" w:hAnsi="Times New Roman"/>
              </w:rPr>
              <w:t>снабжения – однофазная сеть»</w:t>
            </w:r>
            <w:r>
              <w:rPr>
                <w:rFonts w:ascii="Times New Roman" w:hAnsi="Times New Roman"/>
              </w:rPr>
              <w:t xml:space="preserve"> </w:t>
            </w:r>
            <w:r w:rsidRPr="00044F17">
              <w:rPr>
                <w:rFonts w:ascii="Times New Roman" w:hAnsi="Times New Roman"/>
              </w:rPr>
              <w:t xml:space="preserve">Модель </w:t>
            </w:r>
            <w:proofErr w:type="spellStart"/>
            <w:r w:rsidRPr="00044F17">
              <w:rPr>
                <w:rFonts w:ascii="Times New Roman" w:hAnsi="Times New Roman"/>
              </w:rPr>
              <w:t>ГалСен</w:t>
            </w:r>
            <w:proofErr w:type="spellEnd"/>
            <w:r w:rsidRPr="00044F17">
              <w:rPr>
                <w:rFonts w:ascii="Times New Roman" w:hAnsi="Times New Roman"/>
              </w:rPr>
              <w:t xml:space="preserve"> КЭЭС</w:t>
            </w:r>
            <w:r w:rsidRPr="00044F17">
              <w:rPr>
                <w:rFonts w:ascii="Times New Roman" w:hAnsi="Times New Roman"/>
              </w:rPr>
              <w:t>Э</w:t>
            </w:r>
            <w:r w:rsidRPr="00044F17">
              <w:rPr>
                <w:rFonts w:ascii="Times New Roman" w:hAnsi="Times New Roman"/>
              </w:rPr>
              <w:t>СО1М-С-К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398 763,33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398 763,33</w:t>
            </w:r>
          </w:p>
        </w:tc>
      </w:tr>
      <w:tr w:rsidR="004F3703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3" w:rsidRPr="00044F17" w:rsidRDefault="004F3703" w:rsidP="004F3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>Блок «Источник питания двигателя п</w:t>
            </w:r>
            <w:r w:rsidRPr="00044F17">
              <w:rPr>
                <w:rFonts w:ascii="Times New Roman" w:hAnsi="Times New Roman"/>
              </w:rPr>
              <w:t>о</w:t>
            </w:r>
            <w:r w:rsidRPr="00044F17">
              <w:rPr>
                <w:rFonts w:ascii="Times New Roman" w:hAnsi="Times New Roman"/>
              </w:rPr>
              <w:t xml:space="preserve">стоянного тока 206.1»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45 233,33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45 233,33</w:t>
            </w:r>
          </w:p>
        </w:tc>
      </w:tr>
      <w:tr w:rsidR="004F3703" w:rsidRPr="00A33BCC" w:rsidTr="00720E19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703" w:rsidRPr="00044F17" w:rsidRDefault="004F3703" w:rsidP="004F3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 xml:space="preserve">Блок </w:t>
            </w:r>
            <w:proofErr w:type="spellStart"/>
            <w:r w:rsidRPr="00044F17">
              <w:rPr>
                <w:rFonts w:ascii="Times New Roman" w:hAnsi="Times New Roman"/>
              </w:rPr>
              <w:t>мультиметров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44F17">
              <w:rPr>
                <w:rFonts w:ascii="Times New Roman" w:hAnsi="Times New Roman"/>
              </w:rPr>
              <w:t xml:space="preserve">(3 </w:t>
            </w:r>
            <w:proofErr w:type="spellStart"/>
            <w:r w:rsidRPr="00044F17">
              <w:rPr>
                <w:rFonts w:ascii="Times New Roman" w:hAnsi="Times New Roman"/>
              </w:rPr>
              <w:t>мультиметра</w:t>
            </w:r>
            <w:proofErr w:type="spellEnd"/>
            <w:r w:rsidRPr="00044F17">
              <w:rPr>
                <w:rFonts w:ascii="Times New Roman" w:hAnsi="Times New Roman"/>
              </w:rPr>
              <w:t>) 508.2.1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24 930,00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24 930,00</w:t>
            </w:r>
          </w:p>
        </w:tc>
      </w:tr>
      <w:tr w:rsidR="004F3703" w:rsidRPr="00A33BCC" w:rsidTr="00957A70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03" w:rsidRPr="00044F17" w:rsidRDefault="004F3703" w:rsidP="004F37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4F17">
              <w:rPr>
                <w:rFonts w:ascii="Times New Roman" w:hAnsi="Times New Roman"/>
              </w:rPr>
              <w:t xml:space="preserve">Интерактивный </w:t>
            </w:r>
            <w:proofErr w:type="spellStart"/>
            <w:r w:rsidRPr="00044F17">
              <w:rPr>
                <w:rFonts w:ascii="Times New Roman" w:hAnsi="Times New Roman"/>
              </w:rPr>
              <w:t>светодин</w:t>
            </w:r>
            <w:r w:rsidRPr="00044F17">
              <w:rPr>
                <w:rFonts w:ascii="Times New Roman" w:hAnsi="Times New Roman"/>
              </w:rPr>
              <w:t>а</w:t>
            </w:r>
            <w:r w:rsidRPr="00044F17">
              <w:rPr>
                <w:rFonts w:ascii="Times New Roman" w:hAnsi="Times New Roman"/>
              </w:rPr>
              <w:t>мический</w:t>
            </w:r>
            <w:proofErr w:type="spellEnd"/>
            <w:r w:rsidRPr="00044F17">
              <w:rPr>
                <w:rFonts w:ascii="Times New Roman" w:hAnsi="Times New Roman"/>
              </w:rPr>
              <w:t xml:space="preserve"> стенд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127 471,67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127 471,67</w:t>
            </w:r>
          </w:p>
        </w:tc>
      </w:tr>
      <w:tr w:rsidR="004F3703" w:rsidRPr="00A33BCC" w:rsidTr="00957A70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4F3703" w:rsidP="004F37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03" w:rsidRPr="00A33BCC" w:rsidRDefault="004F3703" w:rsidP="004F3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1 174 216,66</w:t>
            </w:r>
          </w:p>
        </w:tc>
      </w:tr>
    </w:tbl>
    <w:p w:rsidR="00957A70" w:rsidRDefault="00957A70" w:rsidP="00280359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41BEA" w:rsidRPr="00B46B9F" w:rsidRDefault="00280359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F5768B">
        <w:rPr>
          <w:rFonts w:ascii="Times New Roman" w:hAnsi="Times New Roman"/>
          <w:b/>
          <w:color w:val="FF0000"/>
          <w:sz w:val="20"/>
        </w:rPr>
        <w:t>1 174 216,66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F5768B"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 w:rsidR="00F5768B">
        <w:rPr>
          <w:rFonts w:ascii="Times New Roman" w:hAnsi="Times New Roman"/>
          <w:sz w:val="20"/>
        </w:rPr>
        <w:t>один</w:t>
      </w:r>
      <w:r w:rsidR="00957A70">
        <w:rPr>
          <w:rFonts w:ascii="Times New Roman" w:hAnsi="Times New Roman"/>
          <w:sz w:val="20"/>
        </w:rPr>
        <w:t xml:space="preserve"> миллион</w:t>
      </w:r>
      <w:r w:rsidR="00F5768B">
        <w:rPr>
          <w:rFonts w:ascii="Times New Roman" w:hAnsi="Times New Roman"/>
          <w:sz w:val="20"/>
        </w:rPr>
        <w:t xml:space="preserve"> </w:t>
      </w:r>
      <w:r w:rsidR="001918CF">
        <w:rPr>
          <w:rFonts w:ascii="Times New Roman" w:hAnsi="Times New Roman"/>
          <w:sz w:val="20"/>
        </w:rPr>
        <w:t>ст</w:t>
      </w:r>
      <w:r w:rsidR="00F5768B">
        <w:rPr>
          <w:rFonts w:ascii="Times New Roman" w:hAnsi="Times New Roman"/>
          <w:sz w:val="20"/>
        </w:rPr>
        <w:t>о семьдесят четыре</w:t>
      </w:r>
      <w:r w:rsidR="00957A7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тысяч</w:t>
      </w:r>
      <w:r w:rsidR="00F5768B">
        <w:rPr>
          <w:rFonts w:ascii="Times New Roman" w:hAnsi="Times New Roman"/>
          <w:sz w:val="20"/>
        </w:rPr>
        <w:t>и двести шес</w:t>
      </w:r>
      <w:r w:rsidR="00F5768B">
        <w:rPr>
          <w:rFonts w:ascii="Times New Roman" w:hAnsi="Times New Roman"/>
          <w:sz w:val="20"/>
        </w:rPr>
        <w:t>т</w:t>
      </w:r>
      <w:r w:rsidR="00F5768B">
        <w:rPr>
          <w:rFonts w:ascii="Times New Roman" w:hAnsi="Times New Roman"/>
          <w:sz w:val="20"/>
        </w:rPr>
        <w:t>надцать</w:t>
      </w:r>
      <w:r w:rsidR="001918C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рубл</w:t>
      </w:r>
      <w:r w:rsidR="00F5768B">
        <w:rPr>
          <w:rFonts w:ascii="Times New Roman" w:hAnsi="Times New Roman"/>
          <w:sz w:val="20"/>
        </w:rPr>
        <w:t>ей</w:t>
      </w:r>
      <w:r>
        <w:rPr>
          <w:rFonts w:ascii="Times New Roman" w:hAnsi="Times New Roman"/>
          <w:sz w:val="20"/>
        </w:rPr>
        <w:t xml:space="preserve"> </w:t>
      </w:r>
      <w:r w:rsidR="00F5768B">
        <w:rPr>
          <w:rFonts w:ascii="Times New Roman" w:hAnsi="Times New Roman"/>
          <w:sz w:val="20"/>
        </w:rPr>
        <w:t xml:space="preserve">66 </w:t>
      </w:r>
      <w:r w:rsidRPr="003209DC">
        <w:rPr>
          <w:rFonts w:ascii="Times New Roman" w:hAnsi="Times New Roman"/>
          <w:sz w:val="20"/>
        </w:rPr>
        <w:t>копе</w:t>
      </w:r>
      <w:r w:rsidR="00F5768B">
        <w:rPr>
          <w:rFonts w:ascii="Times New Roman" w:hAnsi="Times New Roman"/>
          <w:sz w:val="20"/>
        </w:rPr>
        <w:t>е</w:t>
      </w:r>
      <w:r w:rsidRPr="003209DC">
        <w:rPr>
          <w:rFonts w:ascii="Times New Roman" w:hAnsi="Times New Roman"/>
          <w:sz w:val="20"/>
        </w:rPr>
        <w:t>к).</w:t>
      </w: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AC2026">
      <w:pPr>
        <w:pStyle w:val="a5"/>
        <w:numPr>
          <w:ilvl w:val="0"/>
          <w:numId w:val="8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D83408">
        <w:rPr>
          <w:rFonts w:ascii="Times New Roman" w:hAnsi="Times New Roman" w:cs="Times New Roman"/>
          <w:sz w:val="20"/>
          <w:szCs w:val="20"/>
        </w:rPr>
        <w:t>10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D83408">
        <w:rPr>
          <w:rFonts w:ascii="Times New Roman" w:hAnsi="Times New Roman" w:cs="Times New Roman"/>
          <w:sz w:val="20"/>
          <w:szCs w:val="20"/>
        </w:rPr>
        <w:t>десяти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2629DC" w:rsidP="00AC2026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счета на оплату (</w:t>
      </w:r>
      <w:proofErr w:type="spellStart"/>
      <w:proofErr w:type="gramStart"/>
      <w:r w:rsidR="00B90E04"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="00B90E04"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AC2026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629DC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B90E04" w:rsidRDefault="00B90E04" w:rsidP="00B90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9.5. </w:t>
      </w:r>
      <w:r w:rsidR="00A35D3D" w:rsidRPr="00B90E0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AC2026">
      <w:pPr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AC2026">
      <w:pPr>
        <w:numPr>
          <w:ilvl w:val="1"/>
          <w:numId w:val="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AC2026">
      <w:pPr>
        <w:numPr>
          <w:ilvl w:val="1"/>
          <w:numId w:val="5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A82485" w:rsidRPr="000304B3" w:rsidRDefault="00A82485" w:rsidP="00A8248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485" w:rsidRPr="000304B3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A82485" w:rsidRPr="00A82485" w:rsidRDefault="00A82485" w:rsidP="00AC2026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485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A82485">
        <w:rPr>
          <w:rFonts w:ascii="Times New Roman" w:hAnsi="Times New Roman" w:cs="Times New Roman"/>
          <w:sz w:val="20"/>
          <w:szCs w:val="20"/>
        </w:rPr>
        <w:t>а</w:t>
      </w:r>
      <w:r w:rsidRPr="00A82485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="004071C9" w:rsidRPr="004071C9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="004071C9" w:rsidRPr="004071C9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11" w:history="1">
        <w:r w:rsidR="004071C9" w:rsidRPr="004071C9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  <w:r w:rsidR="004071C9" w:rsidRPr="004071C9">
        <w:rPr>
          <w:rFonts w:ascii="Times New Roman" w:hAnsi="Times New Roman" w:cs="Times New Roman"/>
          <w:sz w:val="20"/>
          <w:szCs w:val="20"/>
        </w:rPr>
        <w:t>.</w:t>
      </w:r>
    </w:p>
    <w:p w:rsidR="00A82485" w:rsidRPr="000304B3" w:rsidRDefault="00A82485" w:rsidP="00AC2026">
      <w:pPr>
        <w:pStyle w:val="a5"/>
        <w:numPr>
          <w:ilvl w:val="1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A82485" w:rsidRPr="000304B3" w:rsidRDefault="00A82485" w:rsidP="00A82485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A82485" w:rsidRPr="000304B3" w:rsidRDefault="00A82485" w:rsidP="00AC2026">
      <w:pPr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A82485" w:rsidRPr="000304B3" w:rsidRDefault="00A82485" w:rsidP="00AC2026">
      <w:pPr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A82485" w:rsidRPr="000304B3" w:rsidRDefault="00A82485" w:rsidP="00A8248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lastRenderedPageBreak/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F5768B">
        <w:rPr>
          <w:rFonts w:ascii="Times New Roman" w:hAnsi="Times New Roman" w:cs="Times New Roman"/>
          <w:b/>
          <w:sz w:val="20"/>
          <w:szCs w:val="20"/>
        </w:rPr>
        <w:t>24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071C9">
        <w:rPr>
          <w:rFonts w:ascii="Times New Roman" w:hAnsi="Times New Roman" w:cs="Times New Roman"/>
          <w:b/>
          <w:sz w:val="20"/>
          <w:szCs w:val="20"/>
        </w:rPr>
        <w:t>ноября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F5768B">
        <w:rPr>
          <w:rFonts w:ascii="Times New Roman" w:hAnsi="Times New Roman" w:cs="Times New Roman"/>
          <w:b/>
          <w:sz w:val="20"/>
          <w:szCs w:val="20"/>
        </w:rPr>
        <w:t>01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5768B">
        <w:rPr>
          <w:rFonts w:ascii="Times New Roman" w:hAnsi="Times New Roman" w:cs="Times New Roman"/>
          <w:b/>
          <w:sz w:val="20"/>
          <w:szCs w:val="20"/>
        </w:rPr>
        <w:t>декабря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F5768B">
        <w:rPr>
          <w:rFonts w:ascii="Times New Roman" w:hAnsi="Times New Roman" w:cs="Times New Roman"/>
          <w:b/>
          <w:sz w:val="20"/>
          <w:szCs w:val="20"/>
        </w:rPr>
        <w:t>24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071C9">
        <w:rPr>
          <w:rFonts w:ascii="Times New Roman" w:hAnsi="Times New Roman" w:cs="Times New Roman"/>
          <w:b/>
          <w:sz w:val="20"/>
          <w:szCs w:val="20"/>
        </w:rPr>
        <w:t>но</w:t>
      </w:r>
      <w:r w:rsidR="00957A70">
        <w:rPr>
          <w:rFonts w:ascii="Times New Roman" w:hAnsi="Times New Roman" w:cs="Times New Roman"/>
          <w:b/>
          <w:sz w:val="20"/>
          <w:szCs w:val="20"/>
        </w:rPr>
        <w:t>ября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8248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F5768B">
        <w:rPr>
          <w:rFonts w:ascii="Times New Roman" w:hAnsi="Times New Roman" w:cs="Times New Roman"/>
          <w:b/>
          <w:sz w:val="20"/>
          <w:szCs w:val="20"/>
        </w:rPr>
        <w:t>27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071C9">
        <w:rPr>
          <w:rFonts w:ascii="Times New Roman" w:hAnsi="Times New Roman" w:cs="Times New Roman"/>
          <w:b/>
          <w:sz w:val="20"/>
          <w:szCs w:val="20"/>
        </w:rPr>
        <w:t>но</w:t>
      </w:r>
      <w:r w:rsidR="008C7680">
        <w:rPr>
          <w:rFonts w:ascii="Times New Roman" w:hAnsi="Times New Roman" w:cs="Times New Roman"/>
          <w:b/>
          <w:sz w:val="20"/>
          <w:szCs w:val="20"/>
        </w:rPr>
        <w:t>ябр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A82485" w:rsidRPr="000304B3" w:rsidRDefault="00A82485" w:rsidP="00A8248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F5768B">
        <w:rPr>
          <w:rFonts w:ascii="Times New Roman" w:hAnsi="Times New Roman" w:cs="Times New Roman"/>
          <w:b/>
          <w:sz w:val="20"/>
          <w:szCs w:val="20"/>
        </w:rPr>
        <w:t>02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5768B">
        <w:rPr>
          <w:rFonts w:ascii="Times New Roman" w:hAnsi="Times New Roman" w:cs="Times New Roman"/>
          <w:b/>
          <w:sz w:val="20"/>
          <w:szCs w:val="20"/>
        </w:rPr>
        <w:t>декаб</w:t>
      </w:r>
      <w:r w:rsidR="008C7680">
        <w:rPr>
          <w:rFonts w:ascii="Times New Roman" w:hAnsi="Times New Roman" w:cs="Times New Roman"/>
          <w:b/>
          <w:sz w:val="20"/>
          <w:szCs w:val="20"/>
        </w:rPr>
        <w:t>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A82485" w:rsidRPr="000304B3" w:rsidRDefault="00A82485" w:rsidP="00AC2026">
      <w:pPr>
        <w:numPr>
          <w:ilvl w:val="1"/>
          <w:numId w:val="6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A82485" w:rsidRPr="00213E52" w:rsidRDefault="00A82485" w:rsidP="00A8248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AC2026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AC2026">
      <w:pPr>
        <w:numPr>
          <w:ilvl w:val="1"/>
          <w:numId w:val="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AC2026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ключается, в течение пяти дней со дня размещения в единой информационной системе итогового протокола. Последующий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директора КУИЦ «Энергетики»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В.Н. Федяева</w:t>
      </w:r>
    </w:p>
    <w:p w:rsidR="00CF164F" w:rsidRPr="00CF164F" w:rsidRDefault="00CF164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КУИЦ «Энергетика» БрГУ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Е.В. Коляда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F5768B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F5768B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071C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оябр</w:t>
      </w:r>
      <w:r w:rsidR="00D8340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</w:t>
      </w:r>
      <w:r w:rsidR="00B46B9F">
        <w:rPr>
          <w:rFonts w:ascii="Times New Roman" w:hAnsi="Times New Roman" w:cs="Times New Roman"/>
          <w:sz w:val="20"/>
          <w:szCs w:val="20"/>
        </w:rPr>
        <w:t>поставить</w:t>
      </w:r>
      <w:r w:rsidR="004071C9">
        <w:rPr>
          <w:rFonts w:ascii="Times New Roman" w:hAnsi="Times New Roman" w:cs="Times New Roman"/>
          <w:sz w:val="20"/>
          <w:szCs w:val="20"/>
        </w:rPr>
        <w:t xml:space="preserve"> учебное о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борудов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а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>ни</w:t>
      </w:r>
      <w:r w:rsidR="004071C9">
        <w:rPr>
          <w:rFonts w:ascii="Times New Roman" w:hAnsi="Times New Roman" w:cs="Times New Roman"/>
          <w:bCs/>
          <w:sz w:val="20"/>
          <w:szCs w:val="20"/>
        </w:rPr>
        <w:t xml:space="preserve">е </w:t>
      </w:r>
      <w:r w:rsidR="00F937D8">
        <w:rPr>
          <w:rFonts w:ascii="Times New Roman" w:hAnsi="Times New Roman" w:cs="Times New Roman"/>
          <w:bCs/>
          <w:sz w:val="20"/>
          <w:szCs w:val="20"/>
        </w:rPr>
        <w:t>для нужд КУИЦ «Энергетика» БрГУ</w:t>
      </w:r>
      <w:r w:rsidR="00D83408" w:rsidRPr="00722F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AC2026">
            <w:pPr>
              <w:numPr>
                <w:ilvl w:val="0"/>
                <w:numId w:val="12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AC2026">
            <w:pPr>
              <w:numPr>
                <w:ilvl w:val="0"/>
                <w:numId w:val="12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комплектация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C2026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F5768B">
        <w:rPr>
          <w:rFonts w:ascii="Times New Roman" w:hAnsi="Times New Roman" w:cs="Times New Roman"/>
          <w:b/>
          <w:color w:val="FF0000"/>
          <w:sz w:val="20"/>
          <w:szCs w:val="20"/>
        </w:rPr>
        <w:t>59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F5768B">
        <w:rPr>
          <w:rFonts w:ascii="Times New Roman" w:hAnsi="Times New Roman" w:cs="Times New Roman"/>
          <w:b/>
          <w:color w:val="FF0000"/>
          <w:sz w:val="20"/>
          <w:szCs w:val="20"/>
        </w:rPr>
        <w:t>23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C7680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F937D8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A8248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F5768B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F5768B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937D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C7680">
        <w:rPr>
          <w:rFonts w:ascii="Times New Roman" w:eastAsia="Times New Roman" w:hAnsi="Times New Roman" w:cs="Times New Roman"/>
          <w:sz w:val="20"/>
          <w:szCs w:val="20"/>
          <w:lang w:eastAsia="ru-RU"/>
        </w:rPr>
        <w:t>оябр</w:t>
      </w:r>
      <w:r w:rsidR="00073A1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8248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AC2026">
      <w:pPr>
        <w:pStyle w:val="a5"/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A248CC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AC2026">
      <w:pPr>
        <w:numPr>
          <w:ilvl w:val="0"/>
          <w:numId w:val="14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2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EC5" w:rsidRDefault="00AC2EC5" w:rsidP="003D59F3">
      <w:pPr>
        <w:spacing w:after="0" w:line="240" w:lineRule="auto"/>
      </w:pPr>
      <w:r>
        <w:separator/>
      </w:r>
    </w:p>
  </w:endnote>
  <w:endnote w:type="continuationSeparator" w:id="0">
    <w:p w:rsidR="00AC2EC5" w:rsidRDefault="00AC2EC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Bahnschrift-S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21527B" w:rsidRDefault="0021527B">
        <w:pPr>
          <w:pStyle w:val="a3"/>
          <w:jc w:val="right"/>
        </w:pPr>
        <w:fldSimple w:instr=" PAGE   \* MERGEFORMAT ">
          <w:r w:rsidR="00F5768B">
            <w:rPr>
              <w:noProof/>
            </w:rPr>
            <w:t>1</w:t>
          </w:r>
        </w:fldSimple>
      </w:p>
    </w:sdtContent>
  </w:sdt>
  <w:p w:rsidR="0021527B" w:rsidRDefault="002152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EC5" w:rsidRDefault="00AC2EC5" w:rsidP="003D59F3">
      <w:pPr>
        <w:spacing w:after="0" w:line="240" w:lineRule="auto"/>
      </w:pPr>
      <w:r>
        <w:separator/>
      </w:r>
    </w:p>
  </w:footnote>
  <w:footnote w:type="continuationSeparator" w:id="0">
    <w:p w:rsidR="00AC2EC5" w:rsidRDefault="00AC2EC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2D"/>
    <w:multiLevelType w:val="hybridMultilevel"/>
    <w:tmpl w:val="E5DA82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C6D57BE"/>
    <w:multiLevelType w:val="multilevel"/>
    <w:tmpl w:val="FD7C3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0D04030E"/>
    <w:multiLevelType w:val="hybridMultilevel"/>
    <w:tmpl w:val="E308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50CF"/>
    <w:multiLevelType w:val="hybridMultilevel"/>
    <w:tmpl w:val="C60651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F1F18"/>
    <w:multiLevelType w:val="hybridMultilevel"/>
    <w:tmpl w:val="371481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51AC"/>
    <w:multiLevelType w:val="hybridMultilevel"/>
    <w:tmpl w:val="E36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90A9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410AA"/>
    <w:multiLevelType w:val="hybridMultilevel"/>
    <w:tmpl w:val="2C0E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9442D"/>
    <w:multiLevelType w:val="hybridMultilevel"/>
    <w:tmpl w:val="30520A68"/>
    <w:lvl w:ilvl="0" w:tplc="605E72A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5"/>
  </w:num>
  <w:num w:numId="5">
    <w:abstractNumId w:val="4"/>
  </w:num>
  <w:num w:numId="6">
    <w:abstractNumId w:val="19"/>
  </w:num>
  <w:num w:numId="7">
    <w:abstractNumId w:val="22"/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</w:num>
  <w:num w:numId="11">
    <w:abstractNumId w:val="6"/>
  </w:num>
  <w:num w:numId="12">
    <w:abstractNumId w:val="9"/>
  </w:num>
  <w:num w:numId="13">
    <w:abstractNumId w:val="12"/>
  </w:num>
  <w:num w:numId="14">
    <w:abstractNumId w:val="8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"/>
  </w:num>
  <w:num w:numId="22">
    <w:abstractNumId w:val="3"/>
  </w:num>
  <w:num w:numId="23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55D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3D68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5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4530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8D2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4A2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2FA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8CF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473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27B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8DE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9D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675BF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359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87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5F2E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0D3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286D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4B2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0F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1C9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3703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4F6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408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89D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6E9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1D49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122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680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5E8E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A70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6C5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485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851"/>
    <w:rsid w:val="00AA49C7"/>
    <w:rsid w:val="00AA4A98"/>
    <w:rsid w:val="00AA543F"/>
    <w:rsid w:val="00AA5D8F"/>
    <w:rsid w:val="00AA6298"/>
    <w:rsid w:val="00AA68F6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026"/>
    <w:rsid w:val="00AC24C5"/>
    <w:rsid w:val="00AC2729"/>
    <w:rsid w:val="00AC2797"/>
    <w:rsid w:val="00AC2EC5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033C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397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5DFB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E77E8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68B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7D8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310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aliases w:val="1,h1,Header 1,H1,Document Header1,Заголов,Загол 2"/>
    <w:basedOn w:val="a"/>
    <w:link w:val="10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F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2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,Алроса_маркер (Уровень 4),ПАРАГРАФ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_List1 Знак,Абзац списка литеральный Знак,lp1 Знак,Bullet List Знак,FooterText Знак,numbered Знак,Paragraphe de liste1 Знак,Table-Normal Знак,RSHB_Table-Normal Знак,ТЗ список Знак,Bullet 1 Знак,Use Case List Paragraph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uiPriority w:val="99"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uiPriority w:val="99"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1 Знак,h1 Знак,Header 1 Знак,H1 Знак,Document Header1 Знак,Заголов Знак,Загол 2 Знак"/>
    <w:basedOn w:val="a0"/>
    <w:link w:val="1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2803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05F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5F2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1">
    <w:name w:val="No Spacing"/>
    <w:aliases w:val="Таблица"/>
    <w:autoRedefine/>
    <w:uiPriority w:val="1"/>
    <w:qFormat/>
    <w:rsid w:val="006A189D"/>
    <w:pPr>
      <w:tabs>
        <w:tab w:val="left" w:pos="175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Nonformat">
    <w:name w:val="ConsNonformat"/>
    <w:rsid w:val="00305F2E"/>
    <w:pPr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character" w:customStyle="1" w:styleId="link1">
    <w:name w:val="link1"/>
    <w:rsid w:val="00305F2E"/>
  </w:style>
  <w:style w:type="paragraph" w:customStyle="1" w:styleId="14">
    <w:name w:val="Обычный1"/>
    <w:rsid w:val="00305F2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0">
    <w:name w:val="Заголовок 0"/>
    <w:next w:val="a"/>
    <w:autoRedefine/>
    <w:qFormat/>
    <w:rsid w:val="00305F2E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customStyle="1" w:styleId="af2">
    <w:name w:val="Параграф"/>
    <w:basedOn w:val="a"/>
    <w:qFormat/>
    <w:rsid w:val="00305F2E"/>
    <w:pPr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5">
    <w:name w:val="Обычный1"/>
    <w:qFormat/>
    <w:rsid w:val="00305F2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305F2E"/>
  </w:style>
  <w:style w:type="paragraph" w:customStyle="1" w:styleId="16">
    <w:name w:val="Абзац списка1"/>
    <w:basedOn w:val="a"/>
    <w:qFormat/>
    <w:rsid w:val="00305F2E"/>
    <w:pPr>
      <w:ind w:left="720"/>
    </w:pPr>
    <w:rPr>
      <w:rFonts w:ascii="Calibri" w:eastAsia="Times New Roman" w:hAnsi="Calibri" w:cs="Times New Roman"/>
      <w:lang w:eastAsia="ru-RU"/>
    </w:rPr>
  </w:style>
  <w:style w:type="paragraph" w:styleId="af3">
    <w:name w:val="caption"/>
    <w:basedOn w:val="a"/>
    <w:next w:val="a"/>
    <w:uiPriority w:val="35"/>
    <w:unhideWhenUsed/>
    <w:qFormat/>
    <w:rsid w:val="00305F2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edapstab03">
    <w:name w:val="medaps_tab_03"/>
    <w:basedOn w:val="a"/>
    <w:rsid w:val="0030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305F2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305F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305F2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fontstyle01">
    <w:name w:val="fontstyle01"/>
    <w:rsid w:val="00305F2E"/>
    <w:rPr>
      <w:rFonts w:ascii="Bahnschrift-SemiLight" w:hAnsi="Bahnschrift-SemiLight" w:hint="default"/>
      <w:b w:val="0"/>
      <w:bCs w:val="0"/>
      <w:i w:val="0"/>
      <w:iCs w:val="0"/>
      <w:color w:val="112F51"/>
      <w:sz w:val="22"/>
      <w:szCs w:val="22"/>
    </w:rPr>
  </w:style>
  <w:style w:type="paragraph" w:customStyle="1" w:styleId="af6">
    <w:name w:val="Знак Знак Знак Знак"/>
    <w:basedOn w:val="a"/>
    <w:uiPriority w:val="99"/>
    <w:rsid w:val="001342FA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1342FA"/>
    <w:rPr>
      <w:rFonts w:cs="Times New Roman"/>
    </w:rPr>
  </w:style>
  <w:style w:type="paragraph" w:customStyle="1" w:styleId="6">
    <w:name w:val="Обычный6"/>
    <w:rsid w:val="001342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бычный4"/>
    <w:rsid w:val="001342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1342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134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42F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hname">
    <w:name w:val="thname"/>
    <w:basedOn w:val="a0"/>
    <w:rsid w:val="001342FA"/>
  </w:style>
  <w:style w:type="character" w:customStyle="1" w:styleId="thvalue">
    <w:name w:val="thvalue"/>
    <w:basedOn w:val="a0"/>
    <w:rsid w:val="001342FA"/>
  </w:style>
  <w:style w:type="paragraph" w:customStyle="1" w:styleId="Default">
    <w:name w:val="Default"/>
    <w:rsid w:val="00134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rsid w:val="001342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bel">
    <w:name w:val="label"/>
    <w:basedOn w:val="a0"/>
    <w:rsid w:val="001342FA"/>
  </w:style>
  <w:style w:type="paragraph" w:customStyle="1" w:styleId="name">
    <w:name w:val="name"/>
    <w:basedOn w:val="a"/>
    <w:rsid w:val="001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1342FA"/>
  </w:style>
  <w:style w:type="paragraph" w:customStyle="1" w:styleId="22">
    <w:name w:val="Обычный2"/>
    <w:rsid w:val="001342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2"/>
    <w:basedOn w:val="a"/>
    <w:link w:val="24"/>
    <w:rsid w:val="00134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34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1342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134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1342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342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1342F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1342FA"/>
  </w:style>
  <w:style w:type="paragraph" w:customStyle="1" w:styleId="afa">
    <w:name w:val="Стиль"/>
    <w:basedOn w:val="a"/>
    <w:rsid w:val="001342F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7">
    <w:name w:val="Знак1"/>
    <w:basedOn w:val="a"/>
    <w:rsid w:val="001342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1342FA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8">
    <w:name w:val="Знак Знак Знак Знак1"/>
    <w:basedOn w:val="a"/>
    <w:rsid w:val="001342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"/>
    <w:rsid w:val="001342FA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3"/>
    <w:basedOn w:val="a"/>
    <w:link w:val="36"/>
    <w:rsid w:val="001342F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6">
    <w:name w:val="Основной текст 3 Знак"/>
    <w:basedOn w:val="a0"/>
    <w:link w:val="35"/>
    <w:rsid w:val="001342F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Знак1 Знак Знак Знак Знак Знак Знак Знак Знак Знак"/>
    <w:basedOn w:val="a"/>
    <w:semiHidden/>
    <w:rsid w:val="001342FA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."/>
    <w:uiPriority w:val="99"/>
    <w:rsid w:val="00134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1342FA"/>
    <w:rPr>
      <w:color w:val="808080"/>
    </w:rPr>
  </w:style>
  <w:style w:type="character" w:customStyle="1" w:styleId="bold1">
    <w:name w:val="bold1"/>
    <w:basedOn w:val="a0"/>
    <w:rsid w:val="001342FA"/>
    <w:rPr>
      <w:b/>
      <w:bCs/>
    </w:rPr>
  </w:style>
  <w:style w:type="paragraph" w:customStyle="1" w:styleId="formattext">
    <w:name w:val="formattext"/>
    <w:basedOn w:val="a"/>
    <w:rsid w:val="001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1342FA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customStyle="1" w:styleId="37">
    <w:name w:val="Стиль3 Знак Знак"/>
    <w:basedOn w:val="a3"/>
    <w:link w:val="38"/>
    <w:rsid w:val="001342FA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8">
    <w:name w:val="Стиль3 Знак Знак Знак"/>
    <w:link w:val="37"/>
    <w:rsid w:val="001342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Num">
    <w:name w:val="ListNum"/>
    <w:basedOn w:val="a"/>
    <w:rsid w:val="001342FA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1342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134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1342FA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Tabletext">
    <w:name w:val="Table_text"/>
    <w:basedOn w:val="a"/>
    <w:rsid w:val="001342F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134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styleId="111111">
    <w:name w:val="Outline List 2"/>
    <w:basedOn w:val="a2"/>
    <w:rsid w:val="001342FA"/>
    <w:pPr>
      <w:numPr>
        <w:numId w:val="20"/>
      </w:numPr>
    </w:pPr>
  </w:style>
  <w:style w:type="character" w:customStyle="1" w:styleId="layout">
    <w:name w:val="layout"/>
    <w:basedOn w:val="a0"/>
    <w:rsid w:val="00134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23.rts-tender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48</Pages>
  <Words>17458</Words>
  <Characters>99512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63</cp:revision>
  <cp:lastPrinted>2019-04-03T03:40:00Z</cp:lastPrinted>
  <dcterms:created xsi:type="dcterms:W3CDTF">2014-10-02T06:08:00Z</dcterms:created>
  <dcterms:modified xsi:type="dcterms:W3CDTF">2021-11-23T02:30:00Z</dcterms:modified>
</cp:coreProperties>
</file>